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2D" w:rsidRPr="00C06A26" w:rsidRDefault="00EB3533" w:rsidP="00301BC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2B2D" w:rsidRDefault="00301BC2" w:rsidP="00301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01BC2" w:rsidRPr="00301BC2" w:rsidRDefault="00301BC2" w:rsidP="00301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ДИНАМОВСКОГО СЕЛЬСКОГО ПОСЕЛЕНИЯ </w:t>
      </w:r>
    </w:p>
    <w:p w:rsidR="00872B2D" w:rsidRPr="00C06A26" w:rsidRDefault="00872B2D" w:rsidP="00872B2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06A26">
        <w:rPr>
          <w:b/>
          <w:sz w:val="28"/>
          <w:szCs w:val="28"/>
        </w:rPr>
        <w:t>НЕХАЕВСКОГО МУНИЦИПАЛЬНОГО РАЙОНА</w:t>
      </w:r>
    </w:p>
    <w:p w:rsidR="00872B2D" w:rsidRPr="00C06A26" w:rsidRDefault="00872B2D" w:rsidP="00872B2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06A26">
        <w:rPr>
          <w:b/>
          <w:sz w:val="28"/>
          <w:szCs w:val="28"/>
        </w:rPr>
        <w:t>ВОЛГОГРАДСКОЙ ОБЛАСТИ</w:t>
      </w:r>
    </w:p>
    <w:p w:rsidR="00872B2D" w:rsidRPr="00C06A26" w:rsidRDefault="00872B2D" w:rsidP="00872B2D">
      <w:pPr>
        <w:jc w:val="center"/>
        <w:rPr>
          <w:b/>
          <w:sz w:val="28"/>
          <w:szCs w:val="28"/>
        </w:rPr>
      </w:pPr>
    </w:p>
    <w:p w:rsidR="00872B2D" w:rsidRPr="00C06A26" w:rsidRDefault="00872B2D" w:rsidP="00872B2D">
      <w:pPr>
        <w:jc w:val="center"/>
        <w:rPr>
          <w:b/>
          <w:sz w:val="28"/>
          <w:szCs w:val="28"/>
        </w:rPr>
      </w:pPr>
      <w:r w:rsidRPr="00C06A26">
        <w:rPr>
          <w:b/>
          <w:sz w:val="28"/>
          <w:szCs w:val="28"/>
        </w:rPr>
        <w:t>РЕШЕНИЕ</w:t>
      </w:r>
    </w:p>
    <w:p w:rsidR="00872B2D" w:rsidRPr="00C06A26" w:rsidRDefault="00872B2D" w:rsidP="00872B2D">
      <w:pPr>
        <w:jc w:val="center"/>
        <w:rPr>
          <w:b/>
          <w:sz w:val="28"/>
          <w:szCs w:val="28"/>
        </w:rPr>
      </w:pPr>
    </w:p>
    <w:p w:rsidR="00872B2D" w:rsidRDefault="00301BC2" w:rsidP="00872B2D">
      <w:pPr>
        <w:rPr>
          <w:sz w:val="28"/>
          <w:szCs w:val="28"/>
        </w:rPr>
      </w:pPr>
      <w:r>
        <w:rPr>
          <w:sz w:val="28"/>
          <w:szCs w:val="28"/>
        </w:rPr>
        <w:t>От 06.03.2020</w:t>
      </w:r>
      <w:r w:rsidR="00872B2D" w:rsidRPr="00C06A26">
        <w:rPr>
          <w:sz w:val="28"/>
          <w:szCs w:val="28"/>
        </w:rPr>
        <w:t xml:space="preserve"> г.  </w:t>
      </w:r>
      <w:r w:rsidR="00872B2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872B2D">
        <w:rPr>
          <w:sz w:val="28"/>
          <w:szCs w:val="28"/>
        </w:rPr>
        <w:t xml:space="preserve"> № </w:t>
      </w:r>
      <w:r>
        <w:rPr>
          <w:sz w:val="28"/>
          <w:szCs w:val="28"/>
        </w:rPr>
        <w:t>8/1</w:t>
      </w:r>
    </w:p>
    <w:p w:rsidR="005711EB" w:rsidRDefault="005711EB" w:rsidP="00872B2D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711EB" w:rsidTr="00F701FA">
        <w:trPr>
          <w:trHeight w:val="7027"/>
        </w:trPr>
        <w:tc>
          <w:tcPr>
            <w:tcW w:w="6062" w:type="dxa"/>
          </w:tcPr>
          <w:p w:rsidR="005711EB" w:rsidRPr="005711EB" w:rsidRDefault="005711EB" w:rsidP="005711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11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</w:t>
            </w:r>
            <w:hyperlink w:anchor="P35" w:history="1">
              <w:proofErr w:type="gramStart"/>
              <w:r w:rsidRPr="005711EB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Порядк</w:t>
              </w:r>
            </w:hyperlink>
            <w:r w:rsidRPr="005711EB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proofErr w:type="gramEnd"/>
            <w:r w:rsidRPr="005711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</w:t>
            </w:r>
            <w:r w:rsidR="00301B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Динамовского сельского поселения</w:t>
            </w:r>
            <w:r w:rsidRPr="005711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275650" w:rsidRPr="00936B97" w:rsidRDefault="00275650" w:rsidP="00D96699">
      <w:pPr>
        <w:rPr>
          <w:sz w:val="28"/>
          <w:szCs w:val="28"/>
        </w:rPr>
      </w:pPr>
    </w:p>
    <w:p w:rsidR="00872B2D" w:rsidRPr="00C06A26" w:rsidRDefault="00872B2D" w:rsidP="000A2749">
      <w:pPr>
        <w:ind w:firstLine="708"/>
        <w:jc w:val="both"/>
        <w:rPr>
          <w:sz w:val="28"/>
          <w:szCs w:val="28"/>
        </w:rPr>
      </w:pPr>
      <w:r w:rsidRPr="00C06A2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п.5 ч. 10 ст. 35 </w:t>
      </w:r>
      <w:r w:rsidRPr="00C06A26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C06A26">
          <w:rPr>
            <w:sz w:val="28"/>
            <w:szCs w:val="28"/>
          </w:rPr>
          <w:t>ст. 18</w:t>
        </w:r>
      </w:hyperlink>
      <w:r w:rsidRPr="00C06A26">
        <w:rPr>
          <w:sz w:val="28"/>
          <w:szCs w:val="28"/>
        </w:rPr>
        <w:t xml:space="preserve"> Федерального закона от 24.07.2007 N 209-ФЗ </w:t>
      </w:r>
      <w:r w:rsidR="00B920D0" w:rsidRPr="00B920D0">
        <w:rPr>
          <w:sz w:val="28"/>
          <w:szCs w:val="28"/>
        </w:rPr>
        <w:t xml:space="preserve"> (ред. от 27.12.2018)</w:t>
      </w:r>
      <w:r w:rsidR="00B920D0">
        <w:rPr>
          <w:sz w:val="28"/>
          <w:szCs w:val="28"/>
        </w:rPr>
        <w:t xml:space="preserve"> </w:t>
      </w:r>
      <w:r w:rsidRPr="00C06A26">
        <w:rPr>
          <w:sz w:val="28"/>
          <w:szCs w:val="28"/>
        </w:rPr>
        <w:t>"О развитии малого и среднего предпринимате</w:t>
      </w:r>
      <w:r>
        <w:rPr>
          <w:sz w:val="28"/>
          <w:szCs w:val="28"/>
        </w:rPr>
        <w:t>льства в Р</w:t>
      </w:r>
      <w:r w:rsidR="003F55B8">
        <w:rPr>
          <w:sz w:val="28"/>
          <w:szCs w:val="28"/>
        </w:rPr>
        <w:t>оссийской Федерации", Положением  «О порядке управления и распоряжения муниципальной собственностью Динамовского сельского поселения Нехаевского муниципального района Волгоградской области»</w:t>
      </w:r>
      <w:proofErr w:type="gramStart"/>
      <w:r w:rsidR="003F55B8">
        <w:rPr>
          <w:sz w:val="28"/>
          <w:szCs w:val="28"/>
        </w:rPr>
        <w:t xml:space="preserve"> ,</w:t>
      </w:r>
      <w:proofErr w:type="gramEnd"/>
      <w:r w:rsidR="003F55B8">
        <w:rPr>
          <w:sz w:val="28"/>
          <w:szCs w:val="28"/>
        </w:rPr>
        <w:t xml:space="preserve"> утвержденного решение Совета депутатов Динамовского сельского поселения № 12/4 от 21.12.2006 г</w:t>
      </w:r>
    </w:p>
    <w:p w:rsidR="00872B2D" w:rsidRDefault="00872B2D" w:rsidP="00872B2D">
      <w:pPr>
        <w:rPr>
          <w:sz w:val="28"/>
          <w:szCs w:val="28"/>
        </w:rPr>
      </w:pPr>
    </w:p>
    <w:p w:rsidR="007471EA" w:rsidRPr="00C06A26" w:rsidRDefault="007471EA" w:rsidP="00872B2D">
      <w:pPr>
        <w:rPr>
          <w:sz w:val="28"/>
          <w:szCs w:val="28"/>
        </w:rPr>
      </w:pPr>
    </w:p>
    <w:p w:rsidR="00871217" w:rsidRDefault="00871217" w:rsidP="00872B2D">
      <w:pPr>
        <w:jc w:val="both"/>
        <w:rPr>
          <w:b/>
          <w:sz w:val="28"/>
          <w:szCs w:val="28"/>
        </w:rPr>
      </w:pPr>
    </w:p>
    <w:p w:rsidR="00871217" w:rsidRDefault="00871217" w:rsidP="00872B2D">
      <w:pPr>
        <w:jc w:val="both"/>
        <w:rPr>
          <w:b/>
          <w:sz w:val="28"/>
          <w:szCs w:val="28"/>
        </w:rPr>
      </w:pPr>
    </w:p>
    <w:p w:rsidR="00872B2D" w:rsidRDefault="003F55B8" w:rsidP="00872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РЕШИЛ</w:t>
      </w:r>
      <w:r w:rsidR="00872B2D" w:rsidRPr="00C06A26">
        <w:rPr>
          <w:b/>
          <w:sz w:val="28"/>
          <w:szCs w:val="28"/>
        </w:rPr>
        <w:t>:</w:t>
      </w:r>
    </w:p>
    <w:p w:rsidR="00197440" w:rsidRDefault="00197440" w:rsidP="00872B2D">
      <w:pPr>
        <w:jc w:val="both"/>
        <w:rPr>
          <w:b/>
          <w:sz w:val="28"/>
          <w:szCs w:val="28"/>
        </w:rPr>
      </w:pPr>
    </w:p>
    <w:p w:rsidR="00197440" w:rsidRDefault="003F55B8" w:rsidP="00197440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711EB" w:rsidRPr="005711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hyperlink w:anchor="P35" w:history="1">
        <w:r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11EB" w:rsidRPr="005711EB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</w:t>
      </w:r>
      <w:proofErr w:type="gramEnd"/>
      <w:r w:rsidR="005711EB" w:rsidRPr="005711EB">
        <w:rPr>
          <w:rFonts w:ascii="Times New Roman" w:hAnsi="Times New Roman" w:cs="Times New Roman"/>
          <w:b w:val="0"/>
          <w:sz w:val="28"/>
          <w:szCs w:val="28"/>
        </w:rPr>
        <w:t xml:space="preserve"> субъектов малого и среднего предпринимательства), находящегося в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Динамовского сельского поселения </w:t>
      </w:r>
      <w:r w:rsidR="005711EB" w:rsidRPr="005711EB">
        <w:rPr>
          <w:rFonts w:ascii="Times New Roman" w:hAnsi="Times New Roman" w:cs="Times New Roman"/>
          <w:b w:val="0"/>
          <w:sz w:val="28"/>
          <w:szCs w:val="28"/>
        </w:rPr>
        <w:t>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711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Приложение № 1)</w:t>
      </w:r>
    </w:p>
    <w:p w:rsidR="00C74A77" w:rsidRPr="00197440" w:rsidRDefault="00C74A77" w:rsidP="00C74A7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7425" w:rsidRDefault="003F55B8" w:rsidP="003F55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F55B8">
        <w:rPr>
          <w:sz w:val="28"/>
          <w:szCs w:val="28"/>
        </w:rPr>
        <w:t xml:space="preserve">Утвердить </w:t>
      </w:r>
      <w:r w:rsidR="00E745B2" w:rsidRPr="003F55B8">
        <w:rPr>
          <w:sz w:val="28"/>
          <w:szCs w:val="28"/>
        </w:rPr>
        <w:t>«</w:t>
      </w:r>
      <w:hyperlink w:anchor="P107" w:history="1">
        <w:r w:rsidR="00126A8C" w:rsidRPr="003F55B8">
          <w:rPr>
            <w:sz w:val="28"/>
            <w:szCs w:val="28"/>
          </w:rPr>
          <w:t>Порядок</w:t>
        </w:r>
      </w:hyperlink>
      <w:r w:rsidR="00126A8C" w:rsidRPr="003F55B8">
        <w:rPr>
          <w:sz w:val="28"/>
          <w:szCs w:val="28"/>
        </w:rPr>
        <w:t xml:space="preserve"> и условия предоставления в аренду муниципального имущества, включенного в Перечень мун</w:t>
      </w:r>
      <w:r w:rsidR="00AA41CD" w:rsidRPr="003F55B8">
        <w:rPr>
          <w:sz w:val="28"/>
          <w:szCs w:val="28"/>
        </w:rPr>
        <w:t>иципального имущества</w:t>
      </w:r>
      <w:r w:rsidRPr="003F55B8">
        <w:rPr>
          <w:sz w:val="28"/>
          <w:szCs w:val="28"/>
        </w:rPr>
        <w:t xml:space="preserve"> Динамовского сельского поселения</w:t>
      </w:r>
      <w:r w:rsidR="00AA41CD" w:rsidRPr="003F55B8">
        <w:rPr>
          <w:sz w:val="28"/>
          <w:szCs w:val="28"/>
        </w:rPr>
        <w:t xml:space="preserve"> Нехаевског</w:t>
      </w:r>
      <w:r w:rsidR="00126A8C" w:rsidRPr="003F55B8">
        <w:rPr>
          <w:sz w:val="28"/>
          <w:szCs w:val="28"/>
        </w:rPr>
        <w:t>о муниципального района Волгоградской области, свободного от прав третьих лиц (</w:t>
      </w:r>
      <w:r w:rsidR="00B969A8" w:rsidRPr="003F55B8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26A8C" w:rsidRPr="003F55B8">
        <w:rPr>
          <w:sz w:val="28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</w:t>
      </w:r>
      <w:proofErr w:type="gramEnd"/>
      <w:r w:rsidR="00126A8C" w:rsidRPr="003F55B8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 w:rsidR="004D3983" w:rsidRPr="003F55B8">
        <w:rPr>
          <w:sz w:val="28"/>
          <w:szCs w:val="28"/>
        </w:rPr>
        <w:t xml:space="preserve">» </w:t>
      </w:r>
      <w:r w:rsidRPr="003F55B8">
        <w:rPr>
          <w:sz w:val="28"/>
          <w:szCs w:val="28"/>
        </w:rPr>
        <w:t>(Приложение № 2)</w:t>
      </w:r>
    </w:p>
    <w:p w:rsidR="00C74A77" w:rsidRPr="00C74A77" w:rsidRDefault="00C74A77" w:rsidP="00C74A77">
      <w:pPr>
        <w:pStyle w:val="a5"/>
        <w:rPr>
          <w:sz w:val="28"/>
          <w:szCs w:val="28"/>
        </w:rPr>
      </w:pPr>
    </w:p>
    <w:p w:rsidR="00C74A77" w:rsidRPr="003F55B8" w:rsidRDefault="00C74A77" w:rsidP="00C74A77">
      <w:pPr>
        <w:pStyle w:val="a5"/>
        <w:jc w:val="both"/>
        <w:rPr>
          <w:sz w:val="28"/>
          <w:szCs w:val="28"/>
        </w:rPr>
      </w:pPr>
    </w:p>
    <w:p w:rsidR="003F55B8" w:rsidRDefault="003F55B8" w:rsidP="003F55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71217">
        <w:rPr>
          <w:sz w:val="28"/>
          <w:szCs w:val="28"/>
          <w:u w:val="single"/>
        </w:rPr>
        <w:t>Решение Совета депутатов Динамовского сельского поселения № 37/2 от 22.06.2017 года</w:t>
      </w:r>
      <w:r>
        <w:rPr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z w:val="28"/>
          <w:szCs w:val="28"/>
        </w:rPr>
        <w:t xml:space="preserve"> среднего предпринимательства, а так же порядка и условий предоставления такого имущества в аренду»</w:t>
      </w:r>
      <w:r w:rsidR="00C74A77">
        <w:rPr>
          <w:sz w:val="28"/>
          <w:szCs w:val="28"/>
        </w:rPr>
        <w:t xml:space="preserve"> </w:t>
      </w:r>
      <w:r w:rsidR="00C74A77" w:rsidRPr="00871217">
        <w:rPr>
          <w:sz w:val="28"/>
          <w:szCs w:val="28"/>
          <w:u w:val="single"/>
        </w:rPr>
        <w:t>считать утратившим силу.</w:t>
      </w:r>
    </w:p>
    <w:p w:rsidR="00C74A77" w:rsidRPr="003F55B8" w:rsidRDefault="00C74A77" w:rsidP="00C74A77">
      <w:pPr>
        <w:pStyle w:val="a5"/>
        <w:jc w:val="both"/>
        <w:rPr>
          <w:sz w:val="28"/>
          <w:szCs w:val="28"/>
        </w:rPr>
      </w:pPr>
    </w:p>
    <w:p w:rsidR="00126A8C" w:rsidRPr="00936B97" w:rsidRDefault="00C74A77" w:rsidP="00126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1D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126A8C" w:rsidRPr="00936B9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обнародования, подлежит размещению на официальном сайте администрации Динамовского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6699" w:rsidRPr="00936B97" w:rsidRDefault="00D96699" w:rsidP="00D96699">
      <w:pPr>
        <w:jc w:val="both"/>
        <w:rPr>
          <w:sz w:val="28"/>
          <w:szCs w:val="28"/>
        </w:rPr>
      </w:pPr>
    </w:p>
    <w:p w:rsidR="00387478" w:rsidRDefault="00C7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Динамовского</w:t>
      </w:r>
      <w:proofErr w:type="gramEnd"/>
    </w:p>
    <w:p w:rsidR="00C74A77" w:rsidRPr="003641D3" w:rsidRDefault="00C7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Н В Волкова</w:t>
      </w:r>
    </w:p>
    <w:p w:rsidR="00387478" w:rsidRPr="003641D3" w:rsidRDefault="00387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78" w:rsidRDefault="00387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AE3" w:rsidRPr="00936B97" w:rsidRDefault="00876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DB4" w:rsidRPr="00876AE3" w:rsidRDefault="00271DB4" w:rsidP="00271D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71DB4" w:rsidRDefault="00271DB4" w:rsidP="00271D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</w:p>
    <w:p w:rsidR="00C74A77" w:rsidRDefault="00C74A77" w:rsidP="00271D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Динамовского</w:t>
      </w:r>
    </w:p>
    <w:p w:rsidR="00C74A77" w:rsidRPr="00876AE3" w:rsidRDefault="00C74A77" w:rsidP="00271D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1DB4" w:rsidRDefault="00C74A77" w:rsidP="00271D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Нехаевского муниципального </w:t>
      </w:r>
    </w:p>
    <w:p w:rsidR="00C74A77" w:rsidRPr="00876AE3" w:rsidRDefault="00C74A77" w:rsidP="00271D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271DB4" w:rsidRPr="00876AE3" w:rsidRDefault="00C74A77" w:rsidP="00271D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 03.2020 г № 8/1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 w:rsidP="003874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1"/>
      <w:bookmarkEnd w:id="1"/>
      <w:r w:rsidRPr="00876AE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87478" w:rsidRPr="00876AE3" w:rsidRDefault="00387478" w:rsidP="001C15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6AE3">
        <w:rPr>
          <w:rFonts w:ascii="Times New Roman" w:hAnsi="Times New Roman" w:cs="Times New Roman"/>
          <w:b w:val="0"/>
          <w:sz w:val="24"/>
          <w:szCs w:val="24"/>
        </w:rPr>
        <w:t xml:space="preserve">формирования, ведения и обязательного опубликования перечня муниципального </w:t>
      </w:r>
      <w:r w:rsidR="001C15CE" w:rsidRPr="00876AE3">
        <w:rPr>
          <w:rFonts w:ascii="Times New Roman" w:hAnsi="Times New Roman" w:cs="Times New Roman"/>
          <w:b w:val="0"/>
          <w:sz w:val="24"/>
          <w:szCs w:val="24"/>
        </w:rPr>
        <w:t xml:space="preserve">имущества </w:t>
      </w:r>
      <w:r w:rsidR="00C74A77">
        <w:rPr>
          <w:rFonts w:ascii="Times New Roman" w:hAnsi="Times New Roman" w:cs="Times New Roman"/>
          <w:b w:val="0"/>
          <w:sz w:val="24"/>
          <w:szCs w:val="24"/>
        </w:rPr>
        <w:t xml:space="preserve">Динамовского сельского поселения </w:t>
      </w:r>
      <w:r w:rsidR="001C15CE" w:rsidRPr="00876AE3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Волгоградской области, </w:t>
      </w:r>
      <w:r w:rsidR="001C15CE" w:rsidRPr="00876AE3">
        <w:rPr>
          <w:rFonts w:ascii="Times New Roman" w:hAnsi="Times New Roman" w:cs="Times New Roman"/>
          <w:b w:val="0"/>
          <w:sz w:val="24"/>
          <w:szCs w:val="24"/>
        </w:rPr>
        <w:t>свободного от прав третьих лиц (</w:t>
      </w:r>
      <w:r w:rsidRPr="00876AE3">
        <w:rPr>
          <w:rFonts w:ascii="Times New Roman" w:hAnsi="Times New Roman" w:cs="Times New Roman"/>
          <w:b w:val="0"/>
          <w:sz w:val="24"/>
          <w:szCs w:val="24"/>
        </w:rPr>
        <w:t>за исключением</w:t>
      </w:r>
      <w:r w:rsidR="001C15CE" w:rsidRPr="00876AE3">
        <w:rPr>
          <w:rFonts w:ascii="Times New Roman" w:hAnsi="Times New Roman" w:cs="Times New Roman"/>
          <w:b w:val="0"/>
          <w:sz w:val="24"/>
          <w:szCs w:val="24"/>
        </w:rPr>
        <w:t xml:space="preserve"> права хозяйственного ведения, права оперативного управления, а также</w:t>
      </w:r>
      <w:r w:rsidRPr="00876AE3">
        <w:rPr>
          <w:rFonts w:ascii="Times New Roman" w:hAnsi="Times New Roman" w:cs="Times New Roman"/>
          <w:b w:val="0"/>
          <w:sz w:val="24"/>
          <w:szCs w:val="24"/>
        </w:rPr>
        <w:t xml:space="preserve"> имущественных прав субъектов малого и среднего предпринимательства)</w:t>
      </w:r>
    </w:p>
    <w:p w:rsidR="00387478" w:rsidRPr="00876AE3" w:rsidRDefault="00387478" w:rsidP="003874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Настоящий Порядок формирования, ведения и обязательного опубликования перечня муни</w:t>
      </w:r>
      <w:r w:rsidR="001C15CE" w:rsidRPr="00876AE3">
        <w:rPr>
          <w:rFonts w:ascii="Times New Roman" w:hAnsi="Times New Roman" w:cs="Times New Roman"/>
          <w:sz w:val="24"/>
          <w:szCs w:val="24"/>
        </w:rPr>
        <w:t xml:space="preserve">ципального имущества </w:t>
      </w:r>
      <w:r w:rsidR="00C74A77">
        <w:rPr>
          <w:rFonts w:ascii="Times New Roman" w:hAnsi="Times New Roman" w:cs="Times New Roman"/>
          <w:sz w:val="24"/>
          <w:szCs w:val="24"/>
        </w:rPr>
        <w:t xml:space="preserve"> 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1C15CE" w:rsidRPr="00876AE3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6AE3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малого и среднего предпринимательства (далее именуется - Порядок), устанавливает правила формирования, ведения (в том числе ежегодного дополнения) и обязательного опубликования перечня муни</w:t>
      </w:r>
      <w:r w:rsidR="001C15CE" w:rsidRPr="00876AE3">
        <w:rPr>
          <w:rFonts w:ascii="Times New Roman" w:hAnsi="Times New Roman" w:cs="Times New Roman"/>
          <w:sz w:val="24"/>
          <w:szCs w:val="24"/>
        </w:rPr>
        <w:t>ципального имущества</w:t>
      </w:r>
      <w:r w:rsidR="00C74A77">
        <w:rPr>
          <w:rFonts w:ascii="Times New Roman" w:hAnsi="Times New Roman" w:cs="Times New Roman"/>
          <w:sz w:val="24"/>
          <w:szCs w:val="24"/>
        </w:rPr>
        <w:t xml:space="preserve"> Динамовского сельского поселения  </w:t>
      </w:r>
      <w:r w:rsidR="001C15CE" w:rsidRPr="00876AE3">
        <w:rPr>
          <w:rFonts w:ascii="Times New Roman" w:hAnsi="Times New Roman" w:cs="Times New Roman"/>
          <w:sz w:val="24"/>
          <w:szCs w:val="24"/>
        </w:rPr>
        <w:t xml:space="preserve"> 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1C15CE" w:rsidRPr="00876AE3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6AE3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Перечень).</w:t>
      </w:r>
    </w:p>
    <w:p w:rsidR="00387478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1.2. Мун</w:t>
      </w:r>
      <w:r w:rsidR="001C15CE" w:rsidRPr="00876AE3">
        <w:rPr>
          <w:rFonts w:ascii="Times New Roman" w:hAnsi="Times New Roman" w:cs="Times New Roman"/>
          <w:sz w:val="24"/>
          <w:szCs w:val="24"/>
        </w:rPr>
        <w:t>иципальное имущество</w:t>
      </w:r>
      <w:r w:rsidR="00C74A77">
        <w:rPr>
          <w:rFonts w:ascii="Times New Roman" w:hAnsi="Times New Roman" w:cs="Times New Roman"/>
          <w:sz w:val="24"/>
          <w:szCs w:val="24"/>
        </w:rPr>
        <w:t xml:space="preserve"> 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 xml:space="preserve"> 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2. Формирование и ведение Перечня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876AE3">
        <w:rPr>
          <w:rFonts w:ascii="Times New Roman" w:hAnsi="Times New Roman" w:cs="Times New Roman"/>
          <w:sz w:val="24"/>
          <w:szCs w:val="24"/>
        </w:rPr>
        <w:t>2.1. В Перечень вносятся сведения о муниципальном имуществе, соответствующем следующим критериям: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1) муниципальное имущество свободно от прав третьих лиц (</w:t>
      </w:r>
      <w:r w:rsidR="001C15CE" w:rsidRPr="00876AE3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6AE3">
        <w:rPr>
          <w:rFonts w:ascii="Times New Roman" w:hAnsi="Times New Roman" w:cs="Times New Roman"/>
          <w:sz w:val="24"/>
          <w:szCs w:val="24"/>
        </w:rPr>
        <w:t>);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2) муниципальное имущество не ограничено в обороте;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3) муниципальное имущество не является объектом религиозного назначения;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4) муниципальное имущество не является объектом незавершенного строительства;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5) в отношении муниципального имущества не принято решение в установленном порядке о предоставлении его иным лицам;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6) муниципальное имущество не включено в прогнозный план (программу) </w:t>
      </w:r>
      <w:r w:rsidRPr="00876AE3">
        <w:rPr>
          <w:rFonts w:ascii="Times New Roman" w:hAnsi="Times New Roman" w:cs="Times New Roman"/>
          <w:sz w:val="24"/>
          <w:szCs w:val="24"/>
        </w:rPr>
        <w:lastRenderedPageBreak/>
        <w:t>приватизации муни</w:t>
      </w:r>
      <w:r w:rsidR="009F2159" w:rsidRPr="00876AE3">
        <w:rPr>
          <w:rFonts w:ascii="Times New Roman" w:hAnsi="Times New Roman" w:cs="Times New Roman"/>
          <w:sz w:val="24"/>
          <w:szCs w:val="24"/>
        </w:rPr>
        <w:t xml:space="preserve">ципального имущества </w:t>
      </w:r>
      <w:r w:rsidR="00C74A7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9F2159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текущий год и на плановый период;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7) муниципальное имущество не признано аварийным и подлежащим сносу или реконструкции;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8) муниципальное имущество учтено в реестре муни</w:t>
      </w:r>
      <w:r w:rsidR="001C15CE" w:rsidRPr="00876AE3">
        <w:rPr>
          <w:rFonts w:ascii="Times New Roman" w:hAnsi="Times New Roman" w:cs="Times New Roman"/>
          <w:sz w:val="24"/>
          <w:szCs w:val="24"/>
        </w:rPr>
        <w:t xml:space="preserve">ципального имущества </w:t>
      </w:r>
      <w:r w:rsidR="00C74A7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1C15CE" w:rsidRPr="00876AE3" w:rsidRDefault="001C15CE" w:rsidP="001C15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В Перечень не вносятся сведения о земельных участках, предусмотренных </w:t>
      </w:r>
      <w:hyperlink r:id="rId8" w:history="1">
        <w:r w:rsidRPr="00876AE3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876AE3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76AE3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876AE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76AE3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876AE3">
          <w:rPr>
            <w:rFonts w:ascii="Times New Roman" w:hAnsi="Times New Roman" w:cs="Times New Roman"/>
            <w:color w:val="0000FF"/>
            <w:sz w:val="24"/>
            <w:szCs w:val="24"/>
          </w:rPr>
          <w:t>19 пункта 8 статьи 39.11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Земельног</w:t>
      </w:r>
      <w:r w:rsidR="0084729A" w:rsidRPr="00876AE3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</w:t>
      </w:r>
      <w:r w:rsidRPr="00876AE3">
        <w:rPr>
          <w:rFonts w:ascii="Times New Roman" w:hAnsi="Times New Roman" w:cs="Times New Roman"/>
          <w:sz w:val="24"/>
          <w:szCs w:val="24"/>
        </w:rPr>
        <w:t xml:space="preserve">за исключением сведений о земельных участках, предоставленных в аренду субъектам малого </w:t>
      </w:r>
      <w:r w:rsidR="0084729A" w:rsidRPr="00876AE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Pr="00876AE3">
        <w:rPr>
          <w:rFonts w:ascii="Times New Roman" w:hAnsi="Times New Roman" w:cs="Times New Roman"/>
          <w:sz w:val="24"/>
          <w:szCs w:val="24"/>
        </w:rPr>
        <w:t>.</w:t>
      </w:r>
    </w:p>
    <w:p w:rsidR="001C15CE" w:rsidRPr="00876AE3" w:rsidRDefault="001C15CE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Перечень формир</w:t>
      </w:r>
      <w:r w:rsidR="001C15CE" w:rsidRPr="00876AE3">
        <w:rPr>
          <w:rFonts w:ascii="Times New Roman" w:hAnsi="Times New Roman" w:cs="Times New Roman"/>
          <w:sz w:val="24"/>
          <w:szCs w:val="24"/>
        </w:rPr>
        <w:t xml:space="preserve">уется администрацией </w:t>
      </w:r>
      <w:r w:rsidR="00C74A7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ли</w:t>
      </w:r>
      <w:r w:rsidR="00C74A77">
        <w:rPr>
          <w:rFonts w:ascii="Times New Roman" w:hAnsi="Times New Roman" w:cs="Times New Roman"/>
          <w:sz w:val="24"/>
          <w:szCs w:val="24"/>
        </w:rPr>
        <w:t xml:space="preserve">це главного бухгалтера </w:t>
      </w:r>
      <w:r w:rsidRPr="00876AE3">
        <w:rPr>
          <w:rFonts w:ascii="Times New Roman" w:hAnsi="Times New Roman" w:cs="Times New Roman"/>
          <w:sz w:val="24"/>
          <w:szCs w:val="24"/>
        </w:rPr>
        <w:t>администрации</w:t>
      </w:r>
      <w:r w:rsidR="00C74A77">
        <w:rPr>
          <w:rFonts w:ascii="Times New Roman" w:hAnsi="Times New Roman" w:cs="Times New Roman"/>
          <w:sz w:val="24"/>
          <w:szCs w:val="24"/>
        </w:rPr>
        <w:t xml:space="preserve"> Динамовского сельского поселения </w:t>
      </w:r>
      <w:r w:rsidRPr="00876AE3">
        <w:rPr>
          <w:rFonts w:ascii="Times New Roman" w:hAnsi="Times New Roman" w:cs="Times New Roman"/>
          <w:sz w:val="24"/>
          <w:szCs w:val="24"/>
        </w:rPr>
        <w:t xml:space="preserve">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именуется - уполномоченный орган) на основании реестра муниципального имущества </w:t>
      </w:r>
      <w:r w:rsidR="00C74A7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и утверждается постановлением администрации </w:t>
      </w:r>
      <w:r w:rsidR="00C74A7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  <w:bookmarkStart w:id="3" w:name="P74"/>
      <w:bookmarkEnd w:id="3"/>
      <w:proofErr w:type="gramEnd"/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2.3. Ежегодное дополнение Перечня, а также исключение сведений о муниципальном имуществе из Перечня осуществляется постановлением администрации </w:t>
      </w:r>
      <w:r w:rsidR="00C74A7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 внесении изменений в Перечень на основе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предло</w:t>
      </w:r>
      <w:r w:rsidR="00871217">
        <w:rPr>
          <w:rFonts w:ascii="Times New Roman" w:hAnsi="Times New Roman" w:cs="Times New Roman"/>
          <w:sz w:val="24"/>
          <w:szCs w:val="24"/>
        </w:rPr>
        <w:t xml:space="preserve">жений </w:t>
      </w:r>
      <w:r w:rsidRPr="00876A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7121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="007F6816" w:rsidRPr="00876AE3">
        <w:rPr>
          <w:rFonts w:ascii="Times New Roman" w:hAnsi="Times New Roman" w:cs="Times New Roman"/>
          <w:sz w:val="24"/>
          <w:szCs w:val="24"/>
        </w:rPr>
        <w:t xml:space="preserve"> </w:t>
      </w:r>
      <w:r w:rsidRPr="00876AE3">
        <w:rPr>
          <w:rFonts w:ascii="Times New Roman" w:hAnsi="Times New Roman" w:cs="Times New Roman"/>
          <w:sz w:val="24"/>
          <w:szCs w:val="24"/>
        </w:rPr>
        <w:t>муниципального района Волгоградск</w:t>
      </w:r>
      <w:r w:rsidR="007F6816" w:rsidRPr="00876AE3">
        <w:rPr>
          <w:rFonts w:ascii="Times New Roman" w:hAnsi="Times New Roman" w:cs="Times New Roman"/>
          <w:sz w:val="24"/>
          <w:szCs w:val="24"/>
        </w:rPr>
        <w:t>ой области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>.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Перечень дополняется не реже одного раза в год, но не позднее 1 ноября текущего года, за исключением случая, если в муниципальной собственности</w:t>
      </w:r>
      <w:r w:rsidR="00871217">
        <w:rPr>
          <w:rFonts w:ascii="Times New Roman" w:hAnsi="Times New Roman" w:cs="Times New Roman"/>
          <w:sz w:val="24"/>
          <w:szCs w:val="24"/>
        </w:rPr>
        <w:t xml:space="preserve"> Динамовского сельского поселения </w:t>
      </w:r>
      <w:r w:rsidRPr="00876AE3">
        <w:rPr>
          <w:rFonts w:ascii="Times New Roman" w:hAnsi="Times New Roman" w:cs="Times New Roman"/>
          <w:sz w:val="24"/>
          <w:szCs w:val="24"/>
        </w:rPr>
        <w:t xml:space="preserve"> </w:t>
      </w:r>
      <w:r w:rsidR="001C15CE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отсутствует муниципальное имущество, соответствующее требованиям Федерального </w:t>
      </w:r>
      <w:hyperlink r:id="rId14" w:history="1">
        <w:r w:rsidRPr="00876AE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от 24 июля 2007 г. N 209-ФЗ "О развитии малого и среднего предпринимательства в Российской Федерации", а также настоящего Порядка.</w:t>
      </w:r>
      <w:proofErr w:type="gramEnd"/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2.5. Рассмотрение предложения, указанного в </w:t>
      </w:r>
      <w:hyperlink w:anchor="P74" w:history="1">
        <w:r w:rsidRPr="00876AE3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2" w:history="1">
        <w:r w:rsidRPr="00876AE3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876AE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876AE3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82" w:history="1">
        <w:r w:rsidRPr="00876AE3">
          <w:rPr>
            <w:rFonts w:ascii="Times New Roman" w:hAnsi="Times New Roman" w:cs="Times New Roman"/>
            <w:sz w:val="24"/>
            <w:szCs w:val="24"/>
          </w:rPr>
          <w:t>пункта 2.7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3) об отказе в учете предложения, если указанное в нем муниципальное имущество не соответствует критериям, установленным </w:t>
      </w:r>
      <w:hyperlink w:anchor="P62" w:history="1">
        <w:r w:rsidRPr="00876AE3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2.6. В случае принятия решения об отказе в учете предложения, указанного в </w:t>
      </w:r>
      <w:hyperlink w:anchor="P74" w:history="1">
        <w:r w:rsidRPr="00876AE3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направляет инициатору предложения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bookmarkStart w:id="4" w:name="P82"/>
      <w:bookmarkEnd w:id="4"/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2.7. Уполномоченный орган исключает сведения о муниципальном имуществе из Перечня в следующих случаях: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1)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lastRenderedPageBreak/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5" w:history="1">
        <w:r w:rsidRPr="00876A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</w:t>
      </w:r>
      <w:r w:rsidR="00B14B74" w:rsidRPr="00876AE3">
        <w:rPr>
          <w:rFonts w:ascii="Times New Roman" w:hAnsi="Times New Roman" w:cs="Times New Roman"/>
          <w:sz w:val="24"/>
          <w:szCs w:val="24"/>
        </w:rPr>
        <w:t>от 26 июля 2006 г. №135-ФЗ «О защите конкуренции»</w:t>
      </w:r>
      <w:r w:rsidRPr="00876AE3">
        <w:rPr>
          <w:rFonts w:ascii="Times New Roman" w:hAnsi="Times New Roman" w:cs="Times New Roman"/>
          <w:sz w:val="24"/>
          <w:szCs w:val="24"/>
        </w:rPr>
        <w:t>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2) если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3) если право собственности </w:t>
      </w:r>
      <w:r w:rsidR="0087121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6B259B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муниципальное имущество прекращено по решению суда или в ином установленном законом порядке.</w:t>
      </w:r>
    </w:p>
    <w:p w:rsidR="00387478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2.8. Сведения о муниципальном имуществе вносятся в Перечень в составе и по форме, которые установлены в соответствии с </w:t>
      </w:r>
      <w:hyperlink r:id="rId16" w:history="1">
        <w:r w:rsidRPr="00876AE3">
          <w:rPr>
            <w:rFonts w:ascii="Times New Roman" w:hAnsi="Times New Roman" w:cs="Times New Roman"/>
            <w:sz w:val="24"/>
            <w:szCs w:val="24"/>
          </w:rPr>
          <w:t>частью 4.4 статьи 18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14B74" w:rsidRPr="00876AE3">
        <w:rPr>
          <w:rFonts w:ascii="Times New Roman" w:hAnsi="Times New Roman" w:cs="Times New Roman"/>
          <w:sz w:val="24"/>
          <w:szCs w:val="24"/>
        </w:rPr>
        <w:t>ого закона от 24 июля 2007 г. №209-ФЗ «</w:t>
      </w:r>
      <w:r w:rsidRPr="00876AE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14B74" w:rsidRPr="00876AE3">
        <w:rPr>
          <w:rFonts w:ascii="Times New Roman" w:hAnsi="Times New Roman" w:cs="Times New Roman"/>
          <w:sz w:val="24"/>
          <w:szCs w:val="24"/>
        </w:rPr>
        <w:t>»</w:t>
      </w:r>
      <w:r w:rsidRPr="00876AE3">
        <w:rPr>
          <w:rFonts w:ascii="Times New Roman" w:hAnsi="Times New Roman" w:cs="Times New Roman"/>
          <w:sz w:val="24"/>
          <w:szCs w:val="24"/>
        </w:rPr>
        <w:t>.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3. Порядок официального опубликования Перечня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3.1. Уполномоченный орган обеспечивает:</w:t>
      </w:r>
    </w:p>
    <w:p w:rsidR="00387478" w:rsidRPr="00876AE3" w:rsidRDefault="00871217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7478" w:rsidRPr="00876AE3">
        <w:rPr>
          <w:rFonts w:ascii="Times New Roman" w:hAnsi="Times New Roman" w:cs="Times New Roman"/>
          <w:sz w:val="24"/>
          <w:szCs w:val="24"/>
        </w:rPr>
        <w:t xml:space="preserve">) размещение Перечня и внесенных в него изменений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A04BFD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="00387478"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876AE3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876AE3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Pr="00876AE3" w:rsidRDefault="00AA5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7F" w:rsidRDefault="00AA5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A57" w:rsidRDefault="00D16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AE3" w:rsidRDefault="00876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AE3" w:rsidRDefault="00876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AE3" w:rsidRDefault="00876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AE3" w:rsidRDefault="00876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AE3" w:rsidRDefault="00876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217" w:rsidRDefault="00871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5B2" w:rsidRPr="00876AE3" w:rsidRDefault="00E745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7478" w:rsidRPr="00876AE3" w:rsidRDefault="003874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21AE" w:rsidRDefault="00FC21AE" w:rsidP="00FC21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</w:p>
    <w:p w:rsidR="00871217" w:rsidRPr="00871217" w:rsidRDefault="00871217" w:rsidP="008712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217">
        <w:rPr>
          <w:rFonts w:ascii="Times New Roman" w:hAnsi="Times New Roman" w:cs="Times New Roman"/>
          <w:sz w:val="24"/>
          <w:szCs w:val="24"/>
        </w:rPr>
        <w:t>Совета депутатов Динамовского</w:t>
      </w:r>
    </w:p>
    <w:p w:rsidR="00871217" w:rsidRPr="00871217" w:rsidRDefault="00871217" w:rsidP="008712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21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1217" w:rsidRPr="00871217" w:rsidRDefault="00871217" w:rsidP="008712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217">
        <w:rPr>
          <w:rFonts w:ascii="Times New Roman" w:hAnsi="Times New Roman" w:cs="Times New Roman"/>
          <w:sz w:val="24"/>
          <w:szCs w:val="24"/>
        </w:rPr>
        <w:t xml:space="preserve">Нехаевского муниципального </w:t>
      </w:r>
    </w:p>
    <w:p w:rsidR="00871217" w:rsidRPr="00871217" w:rsidRDefault="00871217" w:rsidP="008712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217">
        <w:rPr>
          <w:rFonts w:ascii="Times New Roman" w:hAnsi="Times New Roman" w:cs="Times New Roman"/>
          <w:sz w:val="24"/>
          <w:szCs w:val="24"/>
        </w:rPr>
        <w:t>района</w:t>
      </w:r>
    </w:p>
    <w:p w:rsidR="00871217" w:rsidRPr="00876AE3" w:rsidRDefault="00871217" w:rsidP="008712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217">
        <w:rPr>
          <w:rFonts w:ascii="Times New Roman" w:hAnsi="Times New Roman" w:cs="Times New Roman"/>
          <w:sz w:val="24"/>
          <w:szCs w:val="24"/>
        </w:rPr>
        <w:t>от 06. 03.2020 г № 8/1</w:t>
      </w:r>
    </w:p>
    <w:p w:rsidR="00FC21AE" w:rsidRPr="00876AE3" w:rsidRDefault="00FC21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6816" w:rsidRPr="00876AE3" w:rsidRDefault="007F6816" w:rsidP="007F68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E3">
        <w:rPr>
          <w:rFonts w:ascii="Times New Roman" w:hAnsi="Times New Roman" w:cs="Times New Roman"/>
          <w:b/>
          <w:sz w:val="24"/>
          <w:szCs w:val="24"/>
        </w:rPr>
        <w:t>Порядок и условия</w:t>
      </w:r>
    </w:p>
    <w:p w:rsidR="00387478" w:rsidRPr="00876AE3" w:rsidRDefault="007F6816" w:rsidP="007F6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6AE3">
        <w:rPr>
          <w:rFonts w:ascii="Times New Roman" w:hAnsi="Times New Roman" w:cs="Times New Roman"/>
          <w:sz w:val="24"/>
          <w:szCs w:val="24"/>
        </w:rPr>
        <w:t>предоставления в аренду муниципального имущества, включенного в Перечень муни</w:t>
      </w:r>
      <w:r w:rsidR="007E764B" w:rsidRPr="00876AE3">
        <w:rPr>
          <w:rFonts w:ascii="Times New Roman" w:hAnsi="Times New Roman" w:cs="Times New Roman"/>
          <w:sz w:val="24"/>
          <w:szCs w:val="24"/>
        </w:rPr>
        <w:t>ципального имущества</w:t>
      </w:r>
      <w:r w:rsidR="00871217">
        <w:rPr>
          <w:rFonts w:ascii="Times New Roman" w:hAnsi="Times New Roman" w:cs="Times New Roman"/>
          <w:sz w:val="24"/>
          <w:szCs w:val="24"/>
        </w:rPr>
        <w:t xml:space="preserve"> Динамовского сельского поселения </w:t>
      </w:r>
      <w:r w:rsidR="007E764B" w:rsidRPr="00876AE3">
        <w:rPr>
          <w:rFonts w:ascii="Times New Roman" w:hAnsi="Times New Roman" w:cs="Times New Roman"/>
          <w:sz w:val="24"/>
          <w:szCs w:val="24"/>
        </w:rPr>
        <w:t xml:space="preserve"> 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7E764B" w:rsidRPr="00876AE3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6AE3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7F6816" w:rsidRPr="00876AE3" w:rsidRDefault="007F6816" w:rsidP="007F68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и условия предоставления в аренду муниципального имущества, включенного в перечень муниципального имущества </w:t>
      </w:r>
      <w:r w:rsidR="0087121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7E764B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7E764B" w:rsidRPr="00876AE3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6AE3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Порядок).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 xml:space="preserve">Заключение договоров аренды в отношении муниципального имущества, включенного в перечень муниципального имущества </w:t>
      </w:r>
      <w:r w:rsidR="00871217">
        <w:rPr>
          <w:rFonts w:ascii="Times New Roman" w:hAnsi="Times New Roman" w:cs="Times New Roman"/>
          <w:sz w:val="24"/>
          <w:szCs w:val="24"/>
        </w:rPr>
        <w:t xml:space="preserve">Динамовского сельского поселения </w:t>
      </w:r>
      <w:r w:rsidR="007E764B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7E764B" w:rsidRPr="00876AE3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6AE3">
        <w:rPr>
          <w:rFonts w:ascii="Times New Roman" w:hAnsi="Times New Roman" w:cs="Times New Roman"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именуется - Перечень), может быть осуществлено только по результатам проведения аукционов (конкурсов) на право заключения этих договоров, за исключением случаев, установленных Федеральным </w:t>
      </w:r>
      <w:hyperlink r:id="rId17" w:history="1">
        <w:r w:rsidRPr="00876A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F6816" w:rsidRPr="00876AE3">
        <w:rPr>
          <w:rFonts w:ascii="Times New Roman" w:hAnsi="Times New Roman" w:cs="Times New Roman"/>
          <w:sz w:val="24"/>
          <w:szCs w:val="24"/>
        </w:rPr>
        <w:t xml:space="preserve"> от 26 июля 2006г. №</w:t>
      </w:r>
      <w:r w:rsidRPr="00876AE3">
        <w:rPr>
          <w:rFonts w:ascii="Times New Roman" w:hAnsi="Times New Roman" w:cs="Times New Roman"/>
          <w:sz w:val="24"/>
          <w:szCs w:val="24"/>
        </w:rPr>
        <w:t xml:space="preserve">135-ФЗ </w:t>
      </w:r>
      <w:r w:rsidR="007F6816" w:rsidRPr="00876AE3">
        <w:rPr>
          <w:rFonts w:ascii="Times New Roman" w:hAnsi="Times New Roman" w:cs="Times New Roman"/>
          <w:sz w:val="24"/>
          <w:szCs w:val="24"/>
        </w:rPr>
        <w:t>«</w:t>
      </w:r>
      <w:r w:rsidRPr="00876AE3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7F6816" w:rsidRPr="00876AE3">
        <w:rPr>
          <w:rFonts w:ascii="Times New Roman" w:hAnsi="Times New Roman" w:cs="Times New Roman"/>
          <w:sz w:val="24"/>
          <w:szCs w:val="24"/>
        </w:rPr>
        <w:t>»</w:t>
      </w:r>
      <w:r w:rsidRPr="00876AE3">
        <w:rPr>
          <w:rFonts w:ascii="Times New Roman" w:hAnsi="Times New Roman" w:cs="Times New Roman"/>
          <w:sz w:val="24"/>
          <w:szCs w:val="24"/>
        </w:rPr>
        <w:t>.</w:t>
      </w:r>
    </w:p>
    <w:p w:rsidR="00976831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3. Уполномоченный орган может инициировать в установленном порядке действия по передаче муниципального имущества, включенного в Перечень,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предпринимательства, путем проведения торгов не позднее одного года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с даты включения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имущества в Перечень.</w:t>
      </w:r>
    </w:p>
    <w:p w:rsidR="00387478" w:rsidRPr="00876AE3" w:rsidRDefault="00387478" w:rsidP="00976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Факт отнесения лица, претендующего на приобретение в аренду муниципального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976831" w:rsidRPr="00876AE3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4. В случае если в отношении муниципального имущества, включенного в Перечень, вне периода проведения аукциона (конкурса) поступает обращение потенциального арендатора о заключении договора аренды, уполномоченный орган:</w:t>
      </w:r>
    </w:p>
    <w:p w:rsidR="00976831" w:rsidRPr="00876AE3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lastRenderedPageBreak/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976831" w:rsidRPr="00876AE3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- осуществляет подготовку к проведению аукциона (конкурса), объявляет аукцион (конкурс) и направляет указанному заявителю предложение принять участие в аукционе (конкурсе) на право заключения договора аренды.</w:t>
      </w:r>
    </w:p>
    <w:p w:rsidR="00976831" w:rsidRPr="00876AE3" w:rsidRDefault="00387478" w:rsidP="00C6162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76AE3">
        <w:rPr>
          <w:sz w:val="24"/>
          <w:szCs w:val="24"/>
        </w:rPr>
        <w:t>5. Муниципальное имущество, включенное в Перечень, предоставляется в аренду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="00C61627" w:rsidRPr="00876AE3">
        <w:rPr>
          <w:rFonts w:eastAsiaTheme="minorHAnsi"/>
          <w:sz w:val="24"/>
          <w:szCs w:val="24"/>
          <w:lang w:eastAsia="en-US"/>
        </w:rPr>
        <w:t xml:space="preserve"> Максимальный срок предоставления </w:t>
      </w:r>
      <w:proofErr w:type="gramStart"/>
      <w:r w:rsidR="00C61627" w:rsidRPr="00876AE3">
        <w:rPr>
          <w:rFonts w:eastAsiaTheme="minorHAnsi"/>
          <w:sz w:val="24"/>
          <w:szCs w:val="24"/>
          <w:lang w:eastAsia="en-US"/>
        </w:rPr>
        <w:t>бизнес-инкубаторами</w:t>
      </w:r>
      <w:proofErr w:type="gramEnd"/>
      <w:r w:rsidR="00C61627" w:rsidRPr="00876AE3">
        <w:rPr>
          <w:rFonts w:eastAsiaTheme="minorHAnsi"/>
          <w:sz w:val="24"/>
          <w:szCs w:val="24"/>
          <w:lang w:eastAsia="en-US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387478" w:rsidRPr="00876AE3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6. При включении в Перечень муниципального имущества, для использования которого необходимо проведение ремонта или реконструкции, договор аренды заключается на срок свыше 10 лет с условием осуществления арендатором ремонта или реконструкции муниципального имущества и с возможностью зачета понесенных арендатором расходов в счет арендной платы.</w:t>
      </w:r>
    </w:p>
    <w:p w:rsidR="00976831" w:rsidRPr="00876AE3" w:rsidRDefault="00387478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 xml:space="preserve">Проведение торгов на право заключения долгосрочного договора аренды муниципального имущества, включенного в Перечень, осуществляется в порядке, определенном </w:t>
      </w:r>
      <w:hyperlink r:id="rId18" w:history="1">
        <w:r w:rsidRPr="00876AE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6AE3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</w:t>
      </w:r>
      <w:r w:rsidR="007F6816" w:rsidRPr="00876AE3">
        <w:rPr>
          <w:rFonts w:ascii="Times New Roman" w:hAnsi="Times New Roman" w:cs="Times New Roman"/>
          <w:sz w:val="24"/>
          <w:szCs w:val="24"/>
        </w:rPr>
        <w:t>России от 10 февраля 2010 №67 «</w:t>
      </w:r>
      <w:r w:rsidRPr="00876AE3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</w:t>
      </w:r>
      <w:r w:rsidR="007F6816" w:rsidRPr="00876AE3">
        <w:rPr>
          <w:rFonts w:ascii="Times New Roman" w:hAnsi="Times New Roman" w:cs="Times New Roman"/>
          <w:sz w:val="24"/>
          <w:szCs w:val="24"/>
        </w:rPr>
        <w:t>ведения торгов в форме конкурса»</w:t>
      </w:r>
      <w:r w:rsidRPr="00876AE3">
        <w:rPr>
          <w:rFonts w:ascii="Times New Roman" w:hAnsi="Times New Roman" w:cs="Times New Roman"/>
          <w:sz w:val="24"/>
          <w:szCs w:val="24"/>
        </w:rPr>
        <w:t>.</w:t>
      </w:r>
    </w:p>
    <w:p w:rsidR="00A90440" w:rsidRPr="00876AE3" w:rsidRDefault="00A90440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Проведение торгов на право заключения долгосрочного договора</w:t>
      </w:r>
      <w:r w:rsidR="004F54A2" w:rsidRPr="00876AE3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Pr="00876AE3">
        <w:rPr>
          <w:rFonts w:ascii="Times New Roman" w:hAnsi="Times New Roman" w:cs="Times New Roman"/>
          <w:sz w:val="24"/>
          <w:szCs w:val="24"/>
        </w:rPr>
        <w:t>, включенного в Перечень, осуществляется в порядке, определенном</w:t>
      </w:r>
      <w:r w:rsidR="004F54A2" w:rsidRPr="00876AE3">
        <w:rPr>
          <w:rFonts w:ascii="Times New Roman" w:hAnsi="Times New Roman" w:cs="Times New Roman"/>
          <w:sz w:val="24"/>
          <w:szCs w:val="24"/>
        </w:rPr>
        <w:t xml:space="preserve"> </w:t>
      </w:r>
      <w:r w:rsidR="00D96699" w:rsidRPr="00876AE3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Федерации.</w:t>
      </w:r>
    </w:p>
    <w:p w:rsidR="00D96699" w:rsidRPr="00876AE3" w:rsidRDefault="00D96699" w:rsidP="00D966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76AE3">
        <w:rPr>
          <w:rFonts w:eastAsiaTheme="minorHAnsi"/>
          <w:sz w:val="24"/>
          <w:szCs w:val="24"/>
          <w:lang w:eastAsia="en-US"/>
        </w:rPr>
        <w:t xml:space="preserve"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9" w:history="1">
        <w:r w:rsidRPr="00876AE3">
          <w:rPr>
            <w:rFonts w:eastAsiaTheme="minorHAnsi"/>
            <w:color w:val="0000FF"/>
            <w:sz w:val="24"/>
            <w:szCs w:val="24"/>
            <w:lang w:eastAsia="en-US"/>
          </w:rPr>
          <w:t>частью 4 статьи 18</w:t>
        </w:r>
      </w:hyperlink>
      <w:r w:rsidRPr="00876AE3">
        <w:rPr>
          <w:rFonts w:eastAsiaTheme="minorHAnsi"/>
          <w:sz w:val="24"/>
          <w:szCs w:val="24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</w:t>
      </w:r>
      <w:proofErr w:type="gramEnd"/>
      <w:r w:rsidRPr="00876AE3">
        <w:rPr>
          <w:rFonts w:eastAsiaTheme="minorHAnsi"/>
          <w:sz w:val="24"/>
          <w:szCs w:val="24"/>
          <w:lang w:eastAsia="en-US"/>
        </w:rPr>
        <w:t xml:space="preserve"> может оказываться поддержка в соответствии с </w:t>
      </w:r>
      <w:hyperlink r:id="rId20" w:history="1">
        <w:r w:rsidRPr="00876AE3">
          <w:rPr>
            <w:rFonts w:eastAsiaTheme="minorHAnsi"/>
            <w:color w:val="0000FF"/>
            <w:sz w:val="24"/>
            <w:szCs w:val="24"/>
            <w:lang w:eastAsia="en-US"/>
          </w:rPr>
          <w:t>частью 3 статьи 14</w:t>
        </w:r>
      </w:hyperlink>
      <w:r w:rsidRPr="00876AE3">
        <w:rPr>
          <w:rFonts w:eastAsiaTheme="minorHAnsi"/>
          <w:sz w:val="24"/>
          <w:szCs w:val="24"/>
          <w:lang w:eastAsia="en-US"/>
        </w:rPr>
        <w:t xml:space="preserve"> указанного Федерального закона.</w:t>
      </w:r>
    </w:p>
    <w:p w:rsidR="00387478" w:rsidRPr="00876AE3" w:rsidRDefault="0097041D" w:rsidP="00976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8. При проведен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ии</w:t>
      </w:r>
      <w:r w:rsidR="00387478" w:rsidRPr="00876AE3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="00387478" w:rsidRPr="00876AE3">
        <w:rPr>
          <w:rFonts w:ascii="Times New Roman" w:hAnsi="Times New Roman" w:cs="Times New Roman"/>
          <w:sz w:val="24"/>
          <w:szCs w:val="24"/>
        </w:rPr>
        <w:t xml:space="preserve">кционов (конкурсов) в отношении муниципального имущества, включенного в Перечень,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21" w:history="1">
        <w:r w:rsidR="00387478" w:rsidRPr="00876AE3">
          <w:rPr>
            <w:rFonts w:ascii="Times New Roman" w:hAnsi="Times New Roman" w:cs="Times New Roman"/>
            <w:sz w:val="24"/>
            <w:szCs w:val="24"/>
          </w:rPr>
          <w:t>части 5 статьи 18</w:t>
        </w:r>
      </w:hyperlink>
      <w:r w:rsidR="00387478" w:rsidRPr="00876AE3">
        <w:rPr>
          <w:rFonts w:ascii="Times New Roman" w:hAnsi="Times New Roman" w:cs="Times New Roman"/>
          <w:sz w:val="24"/>
          <w:szCs w:val="24"/>
        </w:rPr>
        <w:t xml:space="preserve"> Феде</w:t>
      </w:r>
      <w:r w:rsidR="007F6816" w:rsidRPr="00876AE3">
        <w:rPr>
          <w:rFonts w:ascii="Times New Roman" w:hAnsi="Times New Roman" w:cs="Times New Roman"/>
          <w:sz w:val="24"/>
          <w:szCs w:val="24"/>
        </w:rPr>
        <w:t>рального закона от 24.07.2007 №209-ФЗ «</w:t>
      </w:r>
      <w:r w:rsidR="00387478" w:rsidRPr="00876AE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7F6816" w:rsidRPr="00876AE3">
        <w:rPr>
          <w:rFonts w:ascii="Times New Roman" w:hAnsi="Times New Roman" w:cs="Times New Roman"/>
          <w:sz w:val="24"/>
          <w:szCs w:val="24"/>
        </w:rPr>
        <w:t>»</w:t>
      </w:r>
      <w:r w:rsidR="00387478" w:rsidRPr="00876AE3">
        <w:rPr>
          <w:rFonts w:ascii="Times New Roman" w:hAnsi="Times New Roman" w:cs="Times New Roman"/>
          <w:sz w:val="24"/>
          <w:szCs w:val="24"/>
        </w:rPr>
        <w:t>.</w:t>
      </w:r>
    </w:p>
    <w:p w:rsidR="00387478" w:rsidRPr="00876AE3" w:rsidRDefault="00387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9.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C61627" w:rsidRPr="00876AE3" w:rsidRDefault="00387478" w:rsidP="00970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Размер арендной платы определяется по результатам торгов.</w:t>
      </w:r>
      <w:bookmarkStart w:id="5" w:name="P132"/>
      <w:bookmarkEnd w:id="5"/>
    </w:p>
    <w:p w:rsidR="0097041D" w:rsidRPr="00876AE3" w:rsidRDefault="00C61627" w:rsidP="00747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76AE3">
        <w:rPr>
          <w:rFonts w:eastAsiaTheme="minorHAnsi"/>
          <w:sz w:val="24"/>
          <w:szCs w:val="24"/>
          <w:lang w:eastAsia="en-US"/>
        </w:rPr>
        <w:t>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</w:t>
      </w:r>
      <w:r w:rsidR="0097041D" w:rsidRPr="00876AE3">
        <w:rPr>
          <w:rFonts w:eastAsiaTheme="minorHAnsi"/>
          <w:sz w:val="24"/>
          <w:szCs w:val="24"/>
          <w:lang w:eastAsia="en-US"/>
        </w:rPr>
        <w:t>дами деятельности арендная плата пр</w:t>
      </w:r>
      <w:r w:rsidR="007471EA">
        <w:rPr>
          <w:rFonts w:eastAsiaTheme="minorHAnsi"/>
          <w:sz w:val="24"/>
          <w:szCs w:val="24"/>
          <w:lang w:eastAsia="en-US"/>
        </w:rPr>
        <w:t>едусмотрена по льготным ставкам:</w:t>
      </w:r>
      <w:proofErr w:type="gramEnd"/>
    </w:p>
    <w:p w:rsidR="0097041D" w:rsidRPr="00876AE3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76AE3">
        <w:rPr>
          <w:rFonts w:eastAsiaTheme="minorHAnsi"/>
          <w:sz w:val="24"/>
          <w:szCs w:val="24"/>
          <w:lang w:eastAsia="en-US"/>
        </w:rPr>
        <w:lastRenderedPageBreak/>
        <w:t>в первый год аренды - 40 процентов размера арендной платы;</w:t>
      </w:r>
    </w:p>
    <w:p w:rsidR="0097041D" w:rsidRPr="00876AE3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76AE3">
        <w:rPr>
          <w:rFonts w:eastAsiaTheme="minorHAnsi"/>
          <w:sz w:val="24"/>
          <w:szCs w:val="24"/>
          <w:lang w:eastAsia="en-US"/>
        </w:rPr>
        <w:t>во второй год аренды - 60 процентов размера арендной платы;</w:t>
      </w:r>
    </w:p>
    <w:p w:rsidR="00C61627" w:rsidRPr="00876AE3" w:rsidRDefault="0097041D" w:rsidP="0097041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76AE3">
        <w:rPr>
          <w:rFonts w:eastAsiaTheme="minorHAnsi"/>
          <w:sz w:val="24"/>
          <w:szCs w:val="24"/>
          <w:lang w:eastAsia="en-US"/>
        </w:rPr>
        <w:t>в третий год аренды и далее - 100 процентов размера арендной платы.</w:t>
      </w:r>
    </w:p>
    <w:p w:rsidR="00387478" w:rsidRPr="00876AE3" w:rsidRDefault="00D96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10</w:t>
      </w:r>
      <w:r w:rsidR="00387478" w:rsidRPr="00876AE3">
        <w:rPr>
          <w:rFonts w:ascii="Times New Roman" w:hAnsi="Times New Roman" w:cs="Times New Roman"/>
          <w:sz w:val="24"/>
          <w:szCs w:val="24"/>
        </w:rPr>
        <w:t>. Использование арендаторами муниципального имущества, включенного в Перечень, не по целевому назначению не допускается.</w:t>
      </w:r>
    </w:p>
    <w:p w:rsidR="00387478" w:rsidRPr="00876AE3" w:rsidRDefault="00387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876A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6AE3">
        <w:rPr>
          <w:rFonts w:ascii="Times New Roman" w:hAnsi="Times New Roman" w:cs="Times New Roman"/>
          <w:sz w:val="24"/>
          <w:szCs w:val="24"/>
        </w:rPr>
        <w:t xml:space="preserve"> целевым использованием муниципального имущества, переданного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администрация</w:t>
      </w:r>
      <w:r w:rsidR="00871217">
        <w:rPr>
          <w:rFonts w:ascii="Times New Roman" w:hAnsi="Times New Roman" w:cs="Times New Roman"/>
          <w:sz w:val="24"/>
          <w:szCs w:val="24"/>
        </w:rPr>
        <w:t xml:space="preserve"> Динамовского сельского поселения </w:t>
      </w:r>
      <w:r w:rsidRPr="00876AE3">
        <w:rPr>
          <w:rFonts w:ascii="Times New Roman" w:hAnsi="Times New Roman" w:cs="Times New Roman"/>
          <w:sz w:val="24"/>
          <w:szCs w:val="24"/>
        </w:rPr>
        <w:t xml:space="preserve"> </w:t>
      </w:r>
      <w:r w:rsidR="00B17757" w:rsidRPr="00876AE3">
        <w:rPr>
          <w:rFonts w:ascii="Times New Roman" w:hAnsi="Times New Roman" w:cs="Times New Roman"/>
          <w:sz w:val="24"/>
          <w:szCs w:val="24"/>
        </w:rPr>
        <w:t>Нехаевского</w:t>
      </w:r>
      <w:r w:rsidRPr="00876AE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осуществляет проверки его использования не реже одного раза в год.</w:t>
      </w:r>
    </w:p>
    <w:p w:rsidR="00387478" w:rsidRPr="00876AE3" w:rsidRDefault="00D96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AE3">
        <w:rPr>
          <w:rFonts w:ascii="Times New Roman" w:hAnsi="Times New Roman" w:cs="Times New Roman"/>
          <w:sz w:val="24"/>
          <w:szCs w:val="24"/>
        </w:rPr>
        <w:t>11</w:t>
      </w:r>
      <w:r w:rsidR="00387478" w:rsidRPr="00876AE3">
        <w:rPr>
          <w:rFonts w:ascii="Times New Roman" w:hAnsi="Times New Roman" w:cs="Times New Roman"/>
          <w:sz w:val="24"/>
          <w:szCs w:val="24"/>
        </w:rPr>
        <w:t xml:space="preserve">. Договор аренды подлежит расторжению по требованию арендодателя в порядке, предусмотренном Гражданским </w:t>
      </w:r>
      <w:hyperlink r:id="rId22" w:history="1">
        <w:r w:rsidR="00387478" w:rsidRPr="00876A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87478" w:rsidRPr="00876AE3">
        <w:rPr>
          <w:rFonts w:ascii="Times New Roman" w:hAnsi="Times New Roman" w:cs="Times New Roman"/>
          <w:sz w:val="24"/>
          <w:szCs w:val="24"/>
        </w:rPr>
        <w:t xml:space="preserve">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:rsidR="00387478" w:rsidRPr="00876AE3" w:rsidRDefault="0038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899" w:rsidRDefault="00BE1899" w:rsidP="00BE1899">
      <w:pPr>
        <w:pStyle w:val="ConsPlusNormal"/>
        <w:jc w:val="right"/>
        <w:outlineLvl w:val="1"/>
        <w:rPr>
          <w:szCs w:val="24"/>
        </w:rPr>
        <w:sectPr w:rsidR="00BE1899" w:rsidSect="00C74A77">
          <w:pgSz w:w="11906" w:h="16838" w:code="9"/>
          <w:pgMar w:top="284" w:right="851" w:bottom="426" w:left="1701" w:header="709" w:footer="709" w:gutter="0"/>
          <w:cols w:space="708"/>
          <w:docGrid w:linePitch="360"/>
        </w:sectPr>
      </w:pPr>
    </w:p>
    <w:p w:rsidR="00BE1899" w:rsidRPr="00FC21AE" w:rsidRDefault="00BE1899" w:rsidP="00BE1899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FC21AE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FC21AE" w:rsidRDefault="00BE1899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FC21AE">
        <w:rPr>
          <w:rFonts w:ascii="Times New Roman" w:hAnsi="Times New Roman" w:cs="Times New Roman"/>
          <w:b w:val="0"/>
          <w:szCs w:val="24"/>
        </w:rPr>
        <w:t>к Порядку</w:t>
      </w:r>
      <w:r w:rsidRPr="00FC21AE">
        <w:rPr>
          <w:rFonts w:ascii="Times New Roman" w:hAnsi="Times New Roman" w:cs="Times New Roman"/>
          <w:szCs w:val="24"/>
        </w:rPr>
        <w:t xml:space="preserve"> </w:t>
      </w:r>
      <w:r w:rsidR="00FC21AE" w:rsidRPr="00FC21AE">
        <w:rPr>
          <w:rFonts w:ascii="Times New Roman" w:hAnsi="Times New Roman" w:cs="Times New Roman"/>
          <w:b w:val="0"/>
          <w:szCs w:val="22"/>
        </w:rPr>
        <w:t xml:space="preserve">формирования, ведения и обязательного </w:t>
      </w:r>
    </w:p>
    <w:p w:rsidR="00FC21AE" w:rsidRDefault="00FC21AE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FC21AE">
        <w:rPr>
          <w:rFonts w:ascii="Times New Roman" w:hAnsi="Times New Roman" w:cs="Times New Roman"/>
          <w:b w:val="0"/>
          <w:szCs w:val="22"/>
        </w:rPr>
        <w:t>опубликования перечня муниципального имущества</w:t>
      </w:r>
    </w:p>
    <w:p w:rsidR="00871217" w:rsidRDefault="00871217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Динамовского сельского поселения </w:t>
      </w:r>
    </w:p>
    <w:p w:rsidR="00FC21AE" w:rsidRDefault="00FC21AE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FC21AE">
        <w:rPr>
          <w:rFonts w:ascii="Times New Roman" w:hAnsi="Times New Roman" w:cs="Times New Roman"/>
          <w:b w:val="0"/>
          <w:szCs w:val="22"/>
        </w:rPr>
        <w:t xml:space="preserve"> Нехаевского муниципального района Волгоградской области, </w:t>
      </w:r>
    </w:p>
    <w:p w:rsidR="00FC21AE" w:rsidRDefault="00FC21AE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proofErr w:type="gramStart"/>
      <w:r w:rsidRPr="00FC21AE">
        <w:rPr>
          <w:rFonts w:ascii="Times New Roman" w:hAnsi="Times New Roman" w:cs="Times New Roman"/>
          <w:b w:val="0"/>
          <w:szCs w:val="22"/>
        </w:rPr>
        <w:t>свободного от прав третьих лиц (за исключением права</w:t>
      </w:r>
      <w:proofErr w:type="gramEnd"/>
    </w:p>
    <w:p w:rsidR="00FC21AE" w:rsidRDefault="00FC21AE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FC21AE">
        <w:rPr>
          <w:rFonts w:ascii="Times New Roman" w:hAnsi="Times New Roman" w:cs="Times New Roman"/>
          <w:b w:val="0"/>
          <w:szCs w:val="22"/>
        </w:rPr>
        <w:t xml:space="preserve"> хозяйственного ведения, права оперативного управления, </w:t>
      </w:r>
    </w:p>
    <w:p w:rsidR="00FC21AE" w:rsidRDefault="00FC21AE" w:rsidP="00FC21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FC21AE">
        <w:rPr>
          <w:rFonts w:ascii="Times New Roman" w:hAnsi="Times New Roman" w:cs="Times New Roman"/>
          <w:b w:val="0"/>
          <w:szCs w:val="22"/>
        </w:rPr>
        <w:t xml:space="preserve">а также имущественных прав субъектов малого и </w:t>
      </w:r>
    </w:p>
    <w:p w:rsidR="004A2814" w:rsidRPr="00936B97" w:rsidRDefault="00FC21AE" w:rsidP="004A28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C21AE">
        <w:rPr>
          <w:rFonts w:ascii="Times New Roman" w:hAnsi="Times New Roman" w:cs="Times New Roman"/>
          <w:b w:val="0"/>
          <w:szCs w:val="22"/>
        </w:rPr>
        <w:t>среднего предпринимательства)</w:t>
      </w:r>
      <w:r w:rsidR="004A281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A2814" w:rsidRPr="004A2814" w:rsidRDefault="004A2814" w:rsidP="004A281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A2814">
        <w:rPr>
          <w:rFonts w:ascii="Times New Roman" w:hAnsi="Times New Roman" w:cs="Times New Roman"/>
          <w:b w:val="0"/>
          <w:szCs w:val="22"/>
        </w:rPr>
        <w:t xml:space="preserve">порядка и условий предоставления в аренду </w:t>
      </w:r>
    </w:p>
    <w:p w:rsidR="00FC21AE" w:rsidRPr="00FC21AE" w:rsidRDefault="004A2814" w:rsidP="004A2814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A2814">
        <w:rPr>
          <w:rFonts w:ascii="Times New Roman" w:hAnsi="Times New Roman" w:cs="Times New Roman"/>
          <w:b w:val="0"/>
          <w:szCs w:val="22"/>
        </w:rPr>
        <w:t>включенного в указанный перечень имущества</w:t>
      </w:r>
    </w:p>
    <w:p w:rsidR="00BE1899" w:rsidRDefault="00BE1899" w:rsidP="00BE1899"/>
    <w:tbl>
      <w:tblPr>
        <w:tblW w:w="16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"/>
        <w:gridCol w:w="434"/>
        <w:gridCol w:w="402"/>
        <w:gridCol w:w="365"/>
        <w:gridCol w:w="503"/>
        <w:gridCol w:w="540"/>
        <w:gridCol w:w="346"/>
        <w:gridCol w:w="411"/>
        <w:gridCol w:w="402"/>
        <w:gridCol w:w="402"/>
        <w:gridCol w:w="402"/>
        <w:gridCol w:w="402"/>
        <w:gridCol w:w="402"/>
        <w:gridCol w:w="402"/>
        <w:gridCol w:w="402"/>
        <w:gridCol w:w="426"/>
        <w:gridCol w:w="540"/>
        <w:gridCol w:w="540"/>
        <w:gridCol w:w="900"/>
        <w:gridCol w:w="360"/>
        <w:gridCol w:w="360"/>
        <w:gridCol w:w="720"/>
        <w:gridCol w:w="402"/>
        <w:gridCol w:w="318"/>
        <w:gridCol w:w="276"/>
        <w:gridCol w:w="264"/>
        <w:gridCol w:w="236"/>
        <w:gridCol w:w="402"/>
        <w:gridCol w:w="276"/>
        <w:gridCol w:w="236"/>
        <w:gridCol w:w="290"/>
        <w:gridCol w:w="345"/>
        <w:gridCol w:w="304"/>
        <w:gridCol w:w="345"/>
        <w:gridCol w:w="236"/>
        <w:gridCol w:w="304"/>
        <w:gridCol w:w="289"/>
        <w:gridCol w:w="360"/>
        <w:gridCol w:w="236"/>
        <w:gridCol w:w="304"/>
        <w:gridCol w:w="236"/>
        <w:gridCol w:w="266"/>
        <w:gridCol w:w="360"/>
      </w:tblGrid>
      <w:tr w:rsidR="00BE1899" w:rsidRPr="005845A1" w:rsidTr="006155CE">
        <w:trPr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Default="00BE1899" w:rsidP="006155CE">
            <w:pPr>
              <w:ind w:left="-108" w:right="-18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№ </w:t>
            </w:r>
          </w:p>
          <w:p w:rsidR="00BE1899" w:rsidRPr="005845A1" w:rsidRDefault="00BE1899" w:rsidP="006155CE">
            <w:pPr>
              <w:ind w:left="-108" w:right="-182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>
              <w:rPr>
                <w:color w:val="000000"/>
                <w:sz w:val="12"/>
                <w:szCs w:val="12"/>
              </w:rPr>
              <w:t>п</w:t>
            </w:r>
            <w:proofErr w:type="gramEnd"/>
            <w:r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Номер в реестре имущест</w:t>
            </w:r>
            <w:r w:rsidRPr="005845A1">
              <w:rPr>
                <w:color w:val="000000"/>
                <w:sz w:val="12"/>
                <w:szCs w:val="12"/>
              </w:rPr>
              <w:t>ва</w:t>
            </w:r>
            <w:proofErr w:type="gramStart"/>
            <w:r w:rsidRPr="005845A1">
              <w:rPr>
                <w:color w:val="000000"/>
                <w:sz w:val="12"/>
                <w:szCs w:val="12"/>
                <w:vertAlign w:val="superscript"/>
              </w:rPr>
              <w:t>1</w:t>
            </w:r>
            <w:proofErr w:type="gramEnd"/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4577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18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Сведения о </w:t>
            </w:r>
            <w:proofErr w:type="gramStart"/>
            <w:r w:rsidRPr="005845A1">
              <w:rPr>
                <w:color w:val="000000"/>
                <w:sz w:val="12"/>
                <w:szCs w:val="12"/>
              </w:rPr>
              <w:t>движимом</w:t>
            </w:r>
            <w:proofErr w:type="gramEnd"/>
            <w:r w:rsidRPr="005845A1">
              <w:rPr>
                <w:color w:val="000000"/>
                <w:sz w:val="12"/>
                <w:szCs w:val="12"/>
              </w:rPr>
              <w:t xml:space="preserve"> имуществе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2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Указать одно из значений: в перечне (изменениях в перечни)</w:t>
            </w:r>
          </w:p>
        </w:tc>
        <w:tc>
          <w:tcPr>
            <w:tcW w:w="1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14</w:t>
            </w:r>
          </w:p>
        </w:tc>
      </w:tr>
      <w:tr w:rsidR="00BE1899" w:rsidRPr="005845A1" w:rsidTr="006155CE">
        <w:trPr>
          <w:trHeight w:val="715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77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Кадастровый номер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 xml:space="preserve"> 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кижимости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Основная характеристика объекта недвижимости</w:t>
            </w:r>
            <w:proofErr w:type="gramStart"/>
            <w:r w:rsidRPr="005845A1">
              <w:rPr>
                <w:color w:val="000000"/>
                <w:sz w:val="12"/>
                <w:szCs w:val="12"/>
                <w:vertAlign w:val="superscript"/>
              </w:rPr>
              <w:t>9</w:t>
            </w:r>
            <w:proofErr w:type="gram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объекта учета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189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trHeight w:val="342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77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ind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845A1">
              <w:rPr>
                <w:color w:val="000000"/>
                <w:sz w:val="12"/>
                <w:szCs w:val="12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Фактическое </w:t>
            </w:r>
            <w:proofErr w:type="gramStart"/>
            <w:r w:rsidRPr="005845A1">
              <w:rPr>
                <w:color w:val="000000"/>
                <w:sz w:val="12"/>
                <w:szCs w:val="12"/>
              </w:rPr>
              <w:t>значение</w:t>
            </w:r>
            <w:proofErr w:type="gramEnd"/>
            <w:r w:rsidRPr="005845A1">
              <w:rPr>
                <w:color w:val="000000"/>
                <w:sz w:val="12"/>
                <w:szCs w:val="12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845A1">
              <w:rPr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5845A1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5845A1">
              <w:rPr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5845A1">
              <w:rPr>
                <w:color w:val="000000"/>
                <w:sz w:val="12"/>
                <w:szCs w:val="12"/>
              </w:rPr>
              <w:t>на</w:t>
            </w:r>
            <w:proofErr w:type="gramEnd"/>
            <w:r w:rsidRPr="005845A1">
              <w:rPr>
                <w:color w:val="000000"/>
                <w:sz w:val="12"/>
                <w:szCs w:val="12"/>
              </w:rPr>
              <w:t>) котором расположен объект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79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Вид документа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93" w:right="-55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Реквизиты документа</w:t>
            </w:r>
          </w:p>
        </w:tc>
      </w:tr>
      <w:tr w:rsidR="00BE1899" w:rsidRPr="005845A1" w:rsidTr="006155CE">
        <w:trPr>
          <w:trHeight w:val="2040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Наименование субъекта </w:t>
            </w:r>
            <w:proofErr w:type="gramStart"/>
            <w:r w:rsidRPr="005845A1">
              <w:rPr>
                <w:color w:val="000000"/>
                <w:sz w:val="12"/>
                <w:szCs w:val="12"/>
              </w:rPr>
              <w:t>Российской</w:t>
            </w:r>
            <w:proofErr w:type="gramEnd"/>
            <w:r w:rsidRPr="005845A1">
              <w:rPr>
                <w:color w:val="000000"/>
                <w:sz w:val="12"/>
                <w:szCs w:val="12"/>
              </w:rPr>
              <w:t xml:space="preserve"> Федерации</w:t>
            </w:r>
            <w:r w:rsidRPr="005845A1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Наименование муниципального </w:t>
            </w:r>
            <w:proofErr w:type="gramStart"/>
            <w:r w:rsidRPr="005845A1">
              <w:rPr>
                <w:color w:val="000000"/>
                <w:sz w:val="12"/>
                <w:szCs w:val="12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Вид населенного пункта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элемента планировочной структуры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Наименование элемента улично-дорожной сети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Полное наименование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Полное наиме</w:t>
            </w:r>
            <w:r w:rsidRPr="005845A1">
              <w:rPr>
                <w:color w:val="000000"/>
                <w:sz w:val="12"/>
                <w:szCs w:val="12"/>
              </w:rPr>
              <w:t xml:space="preserve">нование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ИНН 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Дата заключе</w:t>
            </w:r>
            <w:r w:rsidRPr="005845A1">
              <w:rPr>
                <w:color w:val="000000"/>
                <w:sz w:val="12"/>
                <w:szCs w:val="12"/>
              </w:rPr>
              <w:t xml:space="preserve">ния договора 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</w:t>
            </w:r>
          </w:p>
        </w:tc>
      </w:tr>
      <w:tr w:rsidR="00BE1899" w:rsidRPr="005845A1" w:rsidTr="006155CE">
        <w:trPr>
          <w:trHeight w:val="255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trHeight w:val="161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cantSplit/>
          <w:trHeight w:val="1493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Pr="005845A1" w:rsidRDefault="00BE1899" w:rsidP="006155CE">
            <w:pPr>
              <w:ind w:left="-222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899" w:rsidRDefault="00BE1899" w:rsidP="006155CE">
            <w:pPr>
              <w:ind w:left="-222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 xml:space="preserve">Тип </w:t>
            </w:r>
          </w:p>
          <w:p w:rsidR="00BE1899" w:rsidRPr="005845A1" w:rsidRDefault="00BE1899" w:rsidP="006155CE">
            <w:pPr>
              <w:ind w:left="-222" w:right="-108"/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(кадастровый, условный, устаревший)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99" w:rsidRPr="005845A1" w:rsidRDefault="00BE1899" w:rsidP="006155CE">
            <w:pPr>
              <w:rPr>
                <w:color w:val="000000"/>
                <w:sz w:val="12"/>
                <w:szCs w:val="12"/>
              </w:rPr>
            </w:pPr>
          </w:p>
        </w:tc>
      </w:tr>
      <w:tr w:rsidR="00BE1899" w:rsidRPr="005845A1" w:rsidTr="006155CE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ind w:left="-123" w:right="-177"/>
              <w:jc w:val="center"/>
              <w:rPr>
                <w:color w:val="000000"/>
                <w:sz w:val="10"/>
                <w:szCs w:val="10"/>
              </w:rPr>
            </w:pPr>
            <w:r w:rsidRPr="005845A1">
              <w:rPr>
                <w:color w:val="000000"/>
                <w:sz w:val="10"/>
                <w:szCs w:val="10"/>
              </w:rPr>
              <w:t>43</w:t>
            </w:r>
          </w:p>
        </w:tc>
      </w:tr>
      <w:tr w:rsidR="00BE1899" w:rsidRPr="005845A1" w:rsidTr="006155CE">
        <w:trPr>
          <w:trHeight w:val="25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99" w:rsidRPr="005845A1" w:rsidRDefault="00BE1899" w:rsidP="006155CE">
            <w:pPr>
              <w:jc w:val="center"/>
              <w:rPr>
                <w:color w:val="000000"/>
                <w:sz w:val="12"/>
                <w:szCs w:val="12"/>
              </w:rPr>
            </w:pPr>
            <w:r w:rsidRPr="005845A1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9F3315" w:rsidRDefault="009F3315" w:rsidP="009F33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F3315" w:rsidRPr="009F3315" w:rsidRDefault="009F3315" w:rsidP="009F331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уникальный номер объекта в реестре государственного или муниципального имущества.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&lt;2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&lt;3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полное наименование субъекта Российской Федерации.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&lt;4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&lt;5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номер корпуса, строения или владения согласно почтовому адресу объекта.</w:t>
      </w:r>
    </w:p>
    <w:p w:rsidR="009F3315" w:rsidRPr="009F3315" w:rsidRDefault="009F3315" w:rsidP="00EC4535">
      <w:pPr>
        <w:autoSpaceDE w:val="0"/>
        <w:autoSpaceDN w:val="0"/>
        <w:adjustRightInd w:val="0"/>
        <w:spacing w:before="280"/>
        <w:ind w:firstLine="539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&lt;6</w:t>
      </w:r>
      <w:proofErr w:type="gramStart"/>
      <w:r w:rsidRPr="009F3315">
        <w:rPr>
          <w:rFonts w:eastAsiaTheme="minorHAnsi"/>
          <w:lang w:eastAsia="en-US"/>
        </w:rPr>
        <w:t>&gt; Д</w:t>
      </w:r>
      <w:proofErr w:type="gramEnd"/>
      <w:r w:rsidRPr="009F3315">
        <w:rPr>
          <w:rFonts w:eastAsiaTheme="minorHAnsi"/>
          <w:lang w:eastAsia="en-US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&lt;7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&lt;8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&lt;10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&lt;11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казываются характеристики движимого имущества (при наличии).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&lt;12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lastRenderedPageBreak/>
        <w:t>&lt;13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3" w:history="1">
        <w:r w:rsidRPr="009F3315">
          <w:rPr>
            <w:rFonts w:eastAsiaTheme="minorHAnsi"/>
            <w:color w:val="0000FF"/>
            <w:lang w:eastAsia="en-US"/>
          </w:rPr>
          <w:t>части 4 статьи 18</w:t>
        </w:r>
      </w:hyperlink>
      <w:r w:rsidRPr="009F3315">
        <w:rPr>
          <w:rFonts w:eastAsiaTheme="minorHAnsi"/>
          <w:lang w:eastAsia="en-US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 w:rsidRPr="009F3315">
        <w:rPr>
          <w:rFonts w:eastAsiaTheme="minorHAnsi"/>
          <w:lang w:eastAsia="en-US"/>
        </w:rPr>
        <w:t>2016, N 1, ст. 28), либо в утвержденных изменениях, внесенных в такой перечень.</w:t>
      </w:r>
      <w:proofErr w:type="gramEnd"/>
    </w:p>
    <w:p w:rsidR="009F3315" w:rsidRPr="009F3315" w:rsidRDefault="009F3315" w:rsidP="009F331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 w:rsidRPr="009F3315">
        <w:rPr>
          <w:rFonts w:eastAsiaTheme="minorHAnsi"/>
          <w:lang w:eastAsia="en-US"/>
        </w:rPr>
        <w:t>&lt;14</w:t>
      </w:r>
      <w:proofErr w:type="gramStart"/>
      <w:r w:rsidRPr="009F3315">
        <w:rPr>
          <w:rFonts w:eastAsiaTheme="minorHAnsi"/>
          <w:lang w:eastAsia="en-US"/>
        </w:rPr>
        <w:t>&gt; У</w:t>
      </w:r>
      <w:proofErr w:type="gramEnd"/>
      <w:r w:rsidRPr="009F3315">
        <w:rPr>
          <w:rFonts w:eastAsiaTheme="minorHAnsi"/>
          <w:lang w:eastAsia="en-US"/>
        </w:rP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4" w:history="1">
        <w:r w:rsidRPr="009F3315">
          <w:rPr>
            <w:rFonts w:eastAsiaTheme="minorHAnsi"/>
            <w:color w:val="0000FF"/>
            <w:lang w:eastAsia="en-US"/>
          </w:rPr>
          <w:t>части 4 статьи 18</w:t>
        </w:r>
      </w:hyperlink>
      <w:r w:rsidRPr="009F3315">
        <w:rPr>
          <w:rFonts w:eastAsiaTheme="minorHAnsi"/>
          <w:lang w:eastAsia="en-US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9F3315" w:rsidRPr="009F3315" w:rsidRDefault="009F3315" w:rsidP="009F331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E1899" w:rsidRPr="009F3315" w:rsidRDefault="00BE189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BE1899" w:rsidRPr="009F3315" w:rsidSect="00BE1899">
      <w:pgSz w:w="16838" w:h="11906" w:orient="landscape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962AD1"/>
    <w:multiLevelType w:val="hybridMultilevel"/>
    <w:tmpl w:val="292CE6C4"/>
    <w:lvl w:ilvl="0" w:tplc="0AF0E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174B5E"/>
    <w:multiLevelType w:val="hybridMultilevel"/>
    <w:tmpl w:val="5E1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78"/>
    <w:rsid w:val="00057C3B"/>
    <w:rsid w:val="000A2749"/>
    <w:rsid w:val="00126A8C"/>
    <w:rsid w:val="00197440"/>
    <w:rsid w:val="001C15CE"/>
    <w:rsid w:val="00271DB4"/>
    <w:rsid w:val="0027413B"/>
    <w:rsid w:val="00275650"/>
    <w:rsid w:val="00301BC2"/>
    <w:rsid w:val="003641D3"/>
    <w:rsid w:val="00387478"/>
    <w:rsid w:val="003F55B8"/>
    <w:rsid w:val="00472A4E"/>
    <w:rsid w:val="004A2814"/>
    <w:rsid w:val="004D3983"/>
    <w:rsid w:val="004D7010"/>
    <w:rsid w:val="004E3983"/>
    <w:rsid w:val="004F54A2"/>
    <w:rsid w:val="004F66D3"/>
    <w:rsid w:val="005711EB"/>
    <w:rsid w:val="005C5344"/>
    <w:rsid w:val="006069E1"/>
    <w:rsid w:val="00671CD2"/>
    <w:rsid w:val="006B259B"/>
    <w:rsid w:val="00737425"/>
    <w:rsid w:val="007471EA"/>
    <w:rsid w:val="007E764B"/>
    <w:rsid w:val="007F6816"/>
    <w:rsid w:val="008279EB"/>
    <w:rsid w:val="0084729A"/>
    <w:rsid w:val="00871217"/>
    <w:rsid w:val="00872B2D"/>
    <w:rsid w:val="00876AE3"/>
    <w:rsid w:val="008F39EE"/>
    <w:rsid w:val="00936B97"/>
    <w:rsid w:val="0097041D"/>
    <w:rsid w:val="00976831"/>
    <w:rsid w:val="009D36B8"/>
    <w:rsid w:val="009F2159"/>
    <w:rsid w:val="009F3315"/>
    <w:rsid w:val="00A04BFD"/>
    <w:rsid w:val="00A84583"/>
    <w:rsid w:val="00A90440"/>
    <w:rsid w:val="00AA41CD"/>
    <w:rsid w:val="00AA537F"/>
    <w:rsid w:val="00B14B74"/>
    <w:rsid w:val="00B17757"/>
    <w:rsid w:val="00B54896"/>
    <w:rsid w:val="00B920D0"/>
    <w:rsid w:val="00B969A8"/>
    <w:rsid w:val="00BC2FEC"/>
    <w:rsid w:val="00BE1899"/>
    <w:rsid w:val="00C53C03"/>
    <w:rsid w:val="00C61627"/>
    <w:rsid w:val="00C74A77"/>
    <w:rsid w:val="00D16A57"/>
    <w:rsid w:val="00D94F76"/>
    <w:rsid w:val="00D96699"/>
    <w:rsid w:val="00E708BF"/>
    <w:rsid w:val="00E745B2"/>
    <w:rsid w:val="00E91CC5"/>
    <w:rsid w:val="00EB3533"/>
    <w:rsid w:val="00EB3745"/>
    <w:rsid w:val="00EC4535"/>
    <w:rsid w:val="00F02847"/>
    <w:rsid w:val="00F701FA"/>
    <w:rsid w:val="00FB09FA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683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97683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6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8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D96699"/>
    <w:pPr>
      <w:widowControl w:val="0"/>
      <w:suppressAutoHyphens/>
      <w:jc w:val="center"/>
    </w:pPr>
    <w:rPr>
      <w:rFonts w:ascii="Arial" w:eastAsia="Lucida Sans Unicode" w:hAnsi="Arial"/>
      <w:b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197440"/>
    <w:pPr>
      <w:ind w:left="720"/>
      <w:contextualSpacing/>
    </w:pPr>
  </w:style>
  <w:style w:type="table" w:styleId="a6">
    <w:name w:val="Table Grid"/>
    <w:basedOn w:val="a1"/>
    <w:rsid w:val="005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683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97683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6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8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D96699"/>
    <w:pPr>
      <w:widowControl w:val="0"/>
      <w:suppressAutoHyphens/>
      <w:jc w:val="center"/>
    </w:pPr>
    <w:rPr>
      <w:rFonts w:ascii="Arial" w:eastAsia="Lucida Sans Unicode" w:hAnsi="Arial"/>
      <w:b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197440"/>
    <w:pPr>
      <w:ind w:left="720"/>
      <w:contextualSpacing/>
    </w:pPr>
  </w:style>
  <w:style w:type="table" w:styleId="a6">
    <w:name w:val="Table Grid"/>
    <w:basedOn w:val="a1"/>
    <w:rsid w:val="005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BED96BA0C510A91704C8CE5884F5DD3D89A7F6772213165E751B20DD3ADB48C1614165A7566142E6A7EB15302AF9F836B5C53D6292C15K" TargetMode="External"/><Relationship Id="rId13" Type="http://schemas.openxmlformats.org/officeDocument/2006/relationships/hyperlink" Target="consultantplus://offline/ref=FDBBED96BA0C510A91704C8CE5884F5DD3D89A7F6772213165E751B20DD3ADB48C1614115F7C6C4B2B7F6FE95D01B18082754051D72210K" TargetMode="External"/><Relationship Id="rId18" Type="http://schemas.openxmlformats.org/officeDocument/2006/relationships/hyperlink" Target="consultantplus://offline/ref=0BA2A8089513EC241891F1E520BBA66275C17339A7901C2B51FD87D506E6G1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A2A8089513EC241891F1E520BBA66274C67E38A3911C2B51FD87D50661E8409E4A6CD0FA1DE69BEDGDJ" TargetMode="External"/><Relationship Id="rId7" Type="http://schemas.openxmlformats.org/officeDocument/2006/relationships/hyperlink" Target="consultantplus://offline/ref=F9B138CD41B5BBF7E3B73996F7BF45C4F94C3A5257FE8700B14F70ACAAFD92562C1A5031208C6A49NAHCK" TargetMode="External"/><Relationship Id="rId12" Type="http://schemas.openxmlformats.org/officeDocument/2006/relationships/hyperlink" Target="consultantplus://offline/ref=FDBBED96BA0C510A91704C8CE5884F5DD3D89A7F6772213165E751B20DD3ADB48C1614115F7D6C4B2B7F6FE95D01B18082754051D72210K" TargetMode="External"/><Relationship Id="rId17" Type="http://schemas.openxmlformats.org/officeDocument/2006/relationships/hyperlink" Target="consultantplus://offline/ref=0BA2A8089513EC241891F1E520BBA66275CF7B38AA901C2B51FD87D506E6G1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2A8089513EC241891F1E520BBA66274C67E38A3911C2B51FD87D50661E8409E4A6CD0FA1DE499EDGDJ" TargetMode="External"/><Relationship Id="rId20" Type="http://schemas.openxmlformats.org/officeDocument/2006/relationships/hyperlink" Target="consultantplus://offline/ref=76E4C8391AED1F27846F60888FB21AAC1BC070A4B7079BBD47B2AECD386AB7BF4BB2006B7DA4943EF5E06225FE9083E32D479E0217BB7273qE36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BBED96BA0C510A91704C8CE5884F5DD3D89A7F6772213165E751B20DD3ADB48C1614115F706C4B2B7F6FE95D01B18082754051D72210K" TargetMode="External"/><Relationship Id="rId24" Type="http://schemas.openxmlformats.org/officeDocument/2006/relationships/hyperlink" Target="consultantplus://offline/ref=FFE5C41F6D8ACC87D9468F4E3123859E7B3F471E75E8DB372209455ECE5DE2842E0FDF207E623BEAE39B474645641C94D51893F3F152156FE5A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2A8089513EC241891F1E520BBA66275CF7B38AA901C2B51FD87D506E6G1J" TargetMode="External"/><Relationship Id="rId23" Type="http://schemas.openxmlformats.org/officeDocument/2006/relationships/hyperlink" Target="consultantplus://offline/ref=FFE5C41F6D8ACC87D9468F4E3123859E7B3F471E75E8DB372209455ECE5DE2842E0FDF207E623BEAE39B474645641C94D51893F3F152156FE5A3G" TargetMode="External"/><Relationship Id="rId10" Type="http://schemas.openxmlformats.org/officeDocument/2006/relationships/hyperlink" Target="consultantplus://offline/ref=FDBBED96BA0C510A91704C8CE5884F5DD3D89A7F6772213165E751B20DD3ADB48C1614115F766C4B2B7F6FE95D01B18082754051D72210K" TargetMode="External"/><Relationship Id="rId19" Type="http://schemas.openxmlformats.org/officeDocument/2006/relationships/hyperlink" Target="consultantplus://offline/ref=76E4C8391AED1F27846F60888FB21AAC1BC070A4B7079BBD47B2AECD386AB7BF4BB2006B7DA49639FBE06225FE9083E32D479E0217BB7273qE3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BBED96BA0C510A91704C8CE5884F5DD3D89A7F6772213165E751B20DD3ADB48C1614115F756C4B2B7F6FE95D01B18082754051D72210K" TargetMode="External"/><Relationship Id="rId14" Type="http://schemas.openxmlformats.org/officeDocument/2006/relationships/hyperlink" Target="consultantplus://offline/ref=0BA2A8089513EC241891F1E520BBA66274C67E38A3911C2B51FD87D506E6G1J" TargetMode="External"/><Relationship Id="rId22" Type="http://schemas.openxmlformats.org/officeDocument/2006/relationships/hyperlink" Target="consultantplus://offline/ref=0BA2A8089513EC241891F1E520BBA66274C67E3BA5921C2B51FD87D506E6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8E63-658F-4933-9705-8AE9849A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Клеопина</dc:creator>
  <cp:lastModifiedBy>Наталья</cp:lastModifiedBy>
  <cp:revision>22</cp:revision>
  <cp:lastPrinted>2019-02-05T07:33:00Z</cp:lastPrinted>
  <dcterms:created xsi:type="dcterms:W3CDTF">2019-01-22T10:37:00Z</dcterms:created>
  <dcterms:modified xsi:type="dcterms:W3CDTF">2020-03-10T07:12:00Z</dcterms:modified>
</cp:coreProperties>
</file>