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УВЕДОМЛЕНИЕ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о  проведении  общественного  обсуждения  проекта программы профилактики рисков причинения вреда (ущерба) охраняемым законом ценностям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Динамовского сельского поселения </w:t>
      </w:r>
      <w:r w:rsidRPr="006824E5">
        <w:rPr>
          <w:rFonts w:ascii="Times New Roman" w:hAnsi="Times New Roman"/>
          <w:color w:val="auto"/>
          <w:sz w:val="28"/>
          <w:szCs w:val="28"/>
        </w:rPr>
        <w:t>_______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6824E5">
        <w:rPr>
          <w:rFonts w:ascii="Times New Roman" w:hAnsi="Times New Roman"/>
          <w:color w:val="auto"/>
          <w:sz w:val="28"/>
          <w:szCs w:val="28"/>
        </w:rPr>
        <w:t>____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6824E5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Сроки приема предложений: с "28"сентября 2021 г.по "01" октября 2021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403181 Волгоградская область Нехаевский район пос.Динамо ул.Шпунта дом 1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dinamoadm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Волкова Наталья Викторовна</w:t>
      </w:r>
      <w:r w:rsidRPr="006824E5">
        <w:rPr>
          <w:rFonts w:ascii="Times New Roman" w:hAnsi="Times New Roman"/>
          <w:color w:val="auto"/>
          <w:sz w:val="28"/>
          <w:szCs w:val="28"/>
        </w:rPr>
        <w:t>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6824E5">
        <w:rPr>
          <w:rFonts w:ascii="Times New Roman" w:hAnsi="Times New Roman"/>
          <w:color w:val="auto"/>
          <w:sz w:val="28"/>
          <w:szCs w:val="28"/>
        </w:rPr>
        <w:t>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Pr="006824E5">
        <w:rPr>
          <w:rFonts w:ascii="Times New Roman" w:hAnsi="Times New Roman"/>
          <w:color w:val="auto"/>
          <w:sz w:val="28"/>
          <w:szCs w:val="28"/>
          <w:u w:val="single"/>
          <w:vertAlign w:val="superscript"/>
        </w:rPr>
        <w:t xml:space="preserve"> 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на автомобильном транспорте, городском наземном электрическом транспорте и в дорожном хозяйстве на территории Динамовского сельского поселения на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2022 год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»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размещены на официальном   сайте   разработчика   </w:t>
      </w:r>
      <w:r w:rsidRPr="006824E5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Интернетhttps</w:t>
      </w:r>
      <w:r w:rsidRPr="006824E5">
        <w:rPr>
          <w:rFonts w:ascii="Times New Roman" w:hAnsi="Times New Roman"/>
          <w:color w:val="auto"/>
          <w:sz w:val="28"/>
          <w:szCs w:val="28"/>
          <w:u w:val="single"/>
        </w:rPr>
        <w:t>://dinamo-nex.ru/__.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Times New Roman" w:hAnsi="Times New Roman"/>
          <w:color w:val="auto"/>
          <w:sz w:val="28"/>
          <w:szCs w:val="28"/>
        </w:rPr>
        <w:t>Дата составления уведомления: "27" сентября 2021 г.</w:t>
      </w:r>
    </w:p>
    <w:p w:rsidR="006824E5" w:rsidRPr="006824E5" w:rsidRDefault="006824E5" w:rsidP="006824E5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6824E5" w:rsidRPr="006824E5" w:rsidTr="006824E5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6824E5" w:rsidRPr="006824E5" w:rsidTr="006824E5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4E5" w:rsidRPr="006824E5" w:rsidRDefault="006824E5" w:rsidP="006824E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824E5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 w:rsidP="006824E5">
      <w:pPr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6824E5" w:rsidRDefault="006824E5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Default="00941893">
      <w:pPr>
        <w:rPr>
          <w:sz w:val="28"/>
        </w:rPr>
      </w:pPr>
      <w:r>
        <w:rPr>
          <w:sz w:val="28"/>
        </w:rPr>
        <w:t xml:space="preserve">от _____09.2021 г                                        </w:t>
      </w:r>
      <w:r w:rsidR="009073DD">
        <w:rPr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>
        <w:rPr>
          <w:sz w:val="28"/>
          <w:vertAlign w:val="superscript"/>
        </w:rPr>
        <w:t xml:space="preserve"> </w:t>
      </w:r>
      <w:r w:rsidR="00355BFC">
        <w:rPr>
          <w:sz w:val="28"/>
        </w:rPr>
        <w:t>на автомобильном транспорте</w:t>
      </w:r>
      <w:r w:rsidR="00355BFC"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>
        <w:rPr>
          <w:sz w:val="28"/>
        </w:rPr>
        <w:t xml:space="preserve"> 2022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контроля </w:t>
      </w:r>
      <w:r w:rsidR="00355BFC"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>на т</w:t>
      </w:r>
      <w:r w:rsidR="00E70622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2022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от ______09.2021</w:t>
      </w:r>
      <w:r w:rsidR="00355BFC">
        <w:rPr>
          <w:rFonts w:asciiTheme="minorHAnsi" w:hAnsiTheme="minorHAnsi"/>
          <w:sz w:val="28"/>
        </w:rPr>
        <w:t xml:space="preserve"> </w:t>
      </w:r>
      <w:r w:rsidR="009073DD">
        <w:rPr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>
        <w:rPr>
          <w:b/>
          <w:sz w:val="28"/>
        </w:rPr>
        <w:t>на 2022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</w:t>
      </w:r>
      <w:r>
        <w:rPr>
          <w:rFonts w:ascii="Times New Roman" w:hAnsi="Times New Roman"/>
          <w:sz w:val="28"/>
        </w:rPr>
        <w:lastRenderedPageBreak/>
        <w:t>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="Times New Roman" w:hAnsi="Times New Roman"/>
              </w:rPr>
            </w:pPr>
            <w:r w:rsidRPr="001C0645">
              <w:rPr>
                <w:rFonts w:ascii="Times New Roman" w:hAnsi="Times New Roman"/>
              </w:rPr>
              <w:t>главный специалист</w:t>
            </w:r>
            <w:r w:rsidR="001C0645" w:rsidRPr="001C0645">
              <w:rPr>
                <w:rFonts w:ascii="Times New Roman" w:hAnsi="Times New Roman"/>
              </w:rPr>
              <w:t xml:space="preserve"> Григорьева Е И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</w:t>
            </w:r>
            <w:r>
              <w:lastRenderedPageBreak/>
              <w:t>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lastRenderedPageBreak/>
              <w:t>Глава администрации</w:t>
            </w:r>
          </w:p>
          <w:p w:rsidR="001C0645" w:rsidRPr="001C0645" w:rsidRDefault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1C0645" w:rsidP="001C0645">
            <w:pPr>
              <w:jc w:val="center"/>
            </w:pPr>
            <w:r w:rsidRPr="001C0645">
              <w:t xml:space="preserve">Волкова Н В , главный специалист Григорьева Е И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Default="001C0645" w:rsidP="001C0645">
            <w:pPr>
              <w:jc w:val="center"/>
            </w:pPr>
            <w:r>
              <w:rPr>
                <w:rFonts w:hint="eastAsia"/>
              </w:rPr>
              <w:t>Волкова</w:t>
            </w:r>
            <w:r>
              <w:t xml:space="preserve"> </w:t>
            </w:r>
            <w:r>
              <w:rPr>
                <w:rFonts w:hint="eastAsia"/>
              </w:rPr>
              <w:t>Н</w:t>
            </w:r>
            <w:r>
              <w:t xml:space="preserve"> </w:t>
            </w:r>
            <w:r>
              <w:rPr>
                <w:rFonts w:hint="eastAsia"/>
              </w:rPr>
              <w:t>В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C3" w:rsidRDefault="00127AC3">
      <w:pPr>
        <w:spacing w:line="240" w:lineRule="auto"/>
      </w:pPr>
      <w:r>
        <w:separator/>
      </w:r>
    </w:p>
  </w:endnote>
  <w:endnote w:type="continuationSeparator" w:id="0">
    <w:p w:rsidR="00127AC3" w:rsidRDefault="00127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C3" w:rsidRDefault="00127AC3">
      <w:pPr>
        <w:spacing w:line="240" w:lineRule="auto"/>
      </w:pPr>
      <w:r>
        <w:separator/>
      </w:r>
    </w:p>
  </w:footnote>
  <w:footnote w:type="continuationSeparator" w:id="0">
    <w:p w:rsidR="00127AC3" w:rsidRDefault="00127A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27AC3"/>
    <w:rsid w:val="001B1603"/>
    <w:rsid w:val="001C0645"/>
    <w:rsid w:val="00213197"/>
    <w:rsid w:val="00264A0D"/>
    <w:rsid w:val="002B11BE"/>
    <w:rsid w:val="00355BFC"/>
    <w:rsid w:val="0056380D"/>
    <w:rsid w:val="006824E5"/>
    <w:rsid w:val="006E4D2D"/>
    <w:rsid w:val="0089680E"/>
    <w:rsid w:val="009073DD"/>
    <w:rsid w:val="00921B97"/>
    <w:rsid w:val="00941893"/>
    <w:rsid w:val="00B949B6"/>
    <w:rsid w:val="00BA2DB3"/>
    <w:rsid w:val="00C37662"/>
    <w:rsid w:val="00CF0390"/>
    <w:rsid w:val="00E13A2A"/>
    <w:rsid w:val="00E70622"/>
    <w:rsid w:val="00EC7014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2021-09-27T13:20:00Z</dcterms:created>
  <dcterms:modified xsi:type="dcterms:W3CDTF">2021-09-27T13:54:00Z</dcterms:modified>
</cp:coreProperties>
</file>