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E94" w:rsidRDefault="00104E94" w:rsidP="001A5BB3">
      <w:pPr>
        <w:pStyle w:val="ConsPlusNormal"/>
      </w:pPr>
    </w:p>
    <w:p w:rsidR="00F15D0A" w:rsidRPr="00FB360F" w:rsidRDefault="00E31959" w:rsidP="00F15D0A">
      <w:pPr>
        <w:spacing w:after="0"/>
        <w:jc w:val="right"/>
        <w:rPr>
          <w:rFonts w:eastAsia="Times New Roman" w:cs="Times New Roman"/>
          <w:color w:val="000000"/>
          <w:sz w:val="28"/>
          <w:szCs w:val="20"/>
          <w:lang w:eastAsia="ru-RU"/>
        </w:rPr>
      </w:pPr>
      <w:r>
        <w:rPr>
          <w:rFonts w:eastAsia="Times New Roman" w:cs="Times New Roman"/>
          <w:color w:val="000000"/>
          <w:sz w:val="28"/>
          <w:szCs w:val="20"/>
          <w:lang w:eastAsia="ru-RU"/>
        </w:rPr>
        <w:t>ПРОЕКТ</w:t>
      </w:r>
      <w:bookmarkStart w:id="0" w:name="_GoBack"/>
      <w:bookmarkEnd w:id="0"/>
      <w:r w:rsidR="00F15D0A"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                                                 </w:t>
      </w:r>
      <w:r w:rsidR="00F15D0A">
        <w:rPr>
          <w:rFonts w:eastAsia="Times New Roman" w:cs="Times New Roman"/>
          <w:color w:val="000000"/>
          <w:sz w:val="28"/>
          <w:szCs w:val="20"/>
          <w:lang w:eastAsia="ru-RU"/>
        </w:rPr>
        <w:t xml:space="preserve">          </w:t>
      </w: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АДМИНИСТРАЦИЯ</w:t>
      </w: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ДИНАМОВСКОГО СЕЛЬСКОГО ПОСЕЛЕНИЯ</w:t>
      </w: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НЕХАЕВСКОГО МУНИЦИПАЛЬНОГО РАЙОНА</w:t>
      </w:r>
    </w:p>
    <w:p w:rsidR="00F15D0A" w:rsidRPr="00F15D0A" w:rsidRDefault="00F15D0A" w:rsidP="00F15D0A">
      <w:pPr>
        <w:pBdr>
          <w:bottom w:val="single" w:sz="12" w:space="1" w:color="auto"/>
        </w:pBdr>
        <w:spacing w:after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ВОЛГОГРАДСКОЙ ОБЛАСТИ</w:t>
      </w: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ПОСТАНОВЛЕНИЕ</w:t>
      </w:r>
    </w:p>
    <w:p w:rsidR="00F15D0A" w:rsidRPr="00F15D0A" w:rsidRDefault="00F15D0A" w:rsidP="00F15D0A">
      <w:pPr>
        <w:spacing w:after="0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15D0A" w:rsidRPr="00DB7068" w:rsidRDefault="00E31959" w:rsidP="00F15D0A">
      <w:pPr>
        <w:spacing w:after="0"/>
        <w:rPr>
          <w:rFonts w:eastAsia="Times New Roman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 w:hint="eastAsia"/>
          <w:color w:val="000000"/>
          <w:sz w:val="28"/>
          <w:szCs w:val="20"/>
          <w:lang w:eastAsia="ru-RU"/>
        </w:rPr>
        <w:t>О</w:t>
      </w: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т </w:t>
      </w:r>
      <w:r>
        <w:rPr>
          <w:rFonts w:eastAsia="Times New Roman" w:cs="Times New Roman"/>
          <w:color w:val="000000"/>
          <w:sz w:val="28"/>
          <w:szCs w:val="20"/>
          <w:lang w:eastAsia="ru-RU"/>
        </w:rPr>
        <w:t xml:space="preserve">                                             №</w:t>
      </w:r>
      <w:r w:rsidR="00F15D0A"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     </w:t>
      </w: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                          </w:t>
      </w:r>
    </w:p>
    <w:p w:rsidR="00F15D0A" w:rsidRPr="00F15D0A" w:rsidRDefault="00F15D0A" w:rsidP="00F15D0A">
      <w:pPr>
        <w:spacing w:after="0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ind w:right="3544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Об </w:t>
      </w:r>
      <w:r w:rsidR="00104E94"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утверждении </w:t>
      </w:r>
      <w:r w:rsidR="00104E94" w:rsidRPr="00F15D0A">
        <w:rPr>
          <w:rFonts w:ascii="Cambria" w:eastAsia="Times New Roman" w:hAnsi="Cambria" w:cs="Times New Roman"/>
          <w:color w:val="000000"/>
          <w:sz w:val="28"/>
          <w:szCs w:val="20"/>
          <w:lang w:eastAsia="ru-RU"/>
        </w:rPr>
        <w:t>Программы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профилактики рисков причинения вреда (ущерба) охраняемым законом ценностям при осуществлении муниципального контроля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vertAlign w:val="superscript"/>
          <w:lang w:eastAsia="ru-RU"/>
        </w:rPr>
        <w:t xml:space="preserve"> 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 сфере благоустройства на территории Динамовского</w:t>
      </w:r>
      <w:r w:rsidR="00542C2C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сельского поселения на </w:t>
      </w:r>
      <w:r w:rsidR="00DB706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2025</w:t>
      </w:r>
      <w:r w:rsidR="00542C2C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год </w:t>
      </w:r>
    </w:p>
    <w:p w:rsidR="00F15D0A" w:rsidRPr="00F15D0A" w:rsidRDefault="00F15D0A" w:rsidP="00F15D0A">
      <w:pPr>
        <w:spacing w:after="0"/>
        <w:ind w:right="3544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Динамовского сельского поселения,  администрация Динамовского сельского поселения  п о с т а н о в л я е т:</w:t>
      </w:r>
    </w:p>
    <w:p w:rsidR="00F15D0A" w:rsidRPr="00F15D0A" w:rsidRDefault="00F15D0A" w:rsidP="00F15D0A">
      <w:pPr>
        <w:spacing w:after="0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Динамовс</w:t>
      </w:r>
      <w:r w:rsidR="00542C2C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кого сельского поселения на </w:t>
      </w:r>
      <w:r w:rsidR="00DB706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2025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год согласно Приложению.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2. Контроль за исполнением настоящего постановления оставляю за собой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3. Настоящее постановление</w:t>
      </w:r>
      <w:r w:rsidR="00542C2C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вступает в силу с 1 января </w:t>
      </w:r>
      <w:r w:rsidR="00DB706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2025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г. </w:t>
      </w:r>
    </w:p>
    <w:p w:rsidR="00F15D0A" w:rsidRPr="00F15D0A" w:rsidRDefault="00F15D0A" w:rsidP="00F15D0A">
      <w:pPr>
        <w:spacing w:after="0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Глава администрации</w:t>
      </w:r>
    </w:p>
    <w:p w:rsidR="00F15D0A" w:rsidRPr="00F15D0A" w:rsidRDefault="00F15D0A" w:rsidP="00F15D0A">
      <w:pPr>
        <w:spacing w:after="0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Динамовского сельского поселения                                             Н </w:t>
      </w:r>
      <w:proofErr w:type="spellStart"/>
      <w:r w:rsidR="00DB7068">
        <w:rPr>
          <w:rFonts w:eastAsia="Times New Roman" w:cs="Times New Roman"/>
          <w:color w:val="000000"/>
          <w:sz w:val="28"/>
          <w:szCs w:val="20"/>
          <w:lang w:eastAsia="ru-RU"/>
        </w:rPr>
        <w:t>Н</w:t>
      </w:r>
      <w:proofErr w:type="spellEnd"/>
      <w:r w:rsidR="00DB7068">
        <w:rPr>
          <w:rFonts w:eastAsia="Times New Roman" w:cs="Times New Roman"/>
          <w:color w:val="000000"/>
          <w:sz w:val="28"/>
          <w:szCs w:val="20"/>
          <w:lang w:eastAsia="ru-RU"/>
        </w:rPr>
        <w:t xml:space="preserve"> Никифоров</w:t>
      </w:r>
    </w:p>
    <w:p w:rsidR="00F15D0A" w:rsidRPr="00F15D0A" w:rsidRDefault="00F15D0A" w:rsidP="00F15D0A">
      <w:pPr>
        <w:spacing w:after="0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  <w:br w:type="page"/>
      </w:r>
      <w:r w:rsidRPr="00F15D0A"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Приложение</w:t>
      </w:r>
    </w:p>
    <w:p w:rsidR="00F15D0A" w:rsidRPr="00F15D0A" w:rsidRDefault="00F15D0A" w:rsidP="00F15D0A">
      <w:pPr>
        <w:spacing w:after="0"/>
        <w:jc w:val="right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 постановлению администрации</w:t>
      </w: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                                                            Динамовского сельского поселения</w:t>
      </w:r>
    </w:p>
    <w:p w:rsidR="00F15D0A" w:rsidRPr="00DB7068" w:rsidRDefault="00F15D0A" w:rsidP="00F15D0A">
      <w:pPr>
        <w:spacing w:after="0"/>
        <w:jc w:val="center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          </w:t>
      </w:r>
      <w:r w:rsidR="00473E9F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                   </w:t>
      </w:r>
      <w:r w:rsidR="00473E9F">
        <w:rPr>
          <w:rFonts w:eastAsia="Times New Roman" w:cs="Times New Roman"/>
          <w:color w:val="000000"/>
          <w:sz w:val="28"/>
          <w:szCs w:val="20"/>
          <w:lang w:eastAsia="ru-RU"/>
        </w:rPr>
        <w:t xml:space="preserve">                             </w:t>
      </w:r>
      <w:r w:rsidR="00473E9F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от </w:t>
      </w:r>
      <w:r w:rsidR="00DB7068">
        <w:rPr>
          <w:rFonts w:eastAsia="Times New Roman" w:cs="Times New Roman"/>
          <w:color w:val="000000"/>
          <w:sz w:val="28"/>
          <w:szCs w:val="20"/>
          <w:lang w:eastAsia="ru-RU"/>
        </w:rPr>
        <w:t>14</w:t>
      </w:r>
      <w:r w:rsidR="00473E9F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.</w:t>
      </w:r>
      <w:r w:rsidR="00473E9F">
        <w:rPr>
          <w:rFonts w:eastAsia="Times New Roman" w:cs="Times New Roman"/>
          <w:color w:val="000000"/>
          <w:sz w:val="28"/>
          <w:szCs w:val="20"/>
          <w:lang w:eastAsia="ru-RU"/>
        </w:rPr>
        <w:t>1</w:t>
      </w:r>
      <w:r w:rsidR="00DB7068">
        <w:rPr>
          <w:rFonts w:eastAsia="Times New Roman" w:cs="Times New Roman"/>
          <w:color w:val="000000"/>
          <w:sz w:val="28"/>
          <w:szCs w:val="20"/>
          <w:lang w:eastAsia="ru-RU"/>
        </w:rPr>
        <w:t>1</w:t>
      </w:r>
      <w:r w:rsidR="00542C2C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.</w:t>
      </w:r>
      <w:r w:rsidR="00DB706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2024</w:t>
      </w:r>
      <w:r w:rsidR="00104E94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г </w:t>
      </w:r>
      <w:r w:rsidR="00473E9F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№ </w:t>
      </w:r>
      <w:r w:rsidR="00DB7068">
        <w:rPr>
          <w:rFonts w:eastAsia="Times New Roman" w:cs="Times New Roman"/>
          <w:color w:val="000000"/>
          <w:sz w:val="28"/>
          <w:szCs w:val="20"/>
          <w:lang w:eastAsia="ru-RU"/>
        </w:rPr>
        <w:t>65</w:t>
      </w:r>
    </w:p>
    <w:p w:rsidR="00F15D0A" w:rsidRPr="00F15D0A" w:rsidRDefault="00F15D0A" w:rsidP="00F15D0A">
      <w:pPr>
        <w:spacing w:after="0"/>
        <w:jc w:val="right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ПРОГРАММА</w:t>
      </w: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Динамовс</w:t>
      </w:r>
      <w:r w:rsidR="00104E94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 xml:space="preserve">кого сельского </w:t>
      </w:r>
      <w:r w:rsidR="00542C2C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 xml:space="preserve">поселения на </w:t>
      </w:r>
      <w:r w:rsidR="00DB7068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2025</w:t>
      </w: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 xml:space="preserve"> год</w:t>
      </w: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1. Общие положения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1.1. Программа профилактики рисков причинения вреда (ущерба) охраняемым законом ценностям при осуществлении муниципального  контроля в сфере благоустройства на территории Динамовс</w:t>
      </w:r>
      <w:r w:rsidR="00542C2C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кого сельского поселения на </w:t>
      </w:r>
      <w:r w:rsidR="00DB706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2025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год (далее - Программа профилактики) разработана д</w:t>
      </w:r>
      <w:r w:rsidR="00542C2C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ля организации проведения в </w:t>
      </w:r>
      <w:r w:rsidR="00DB706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2025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администрации Динамовского сельского поселения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1.2. Программа</w:t>
      </w:r>
      <w:r w:rsidR="00542C2C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профилактики реализуется в </w:t>
      </w:r>
      <w:r w:rsidR="00DB706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2025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году и состоит из следующих разделов: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(далее - аналитическая часть);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б) цели и задачи реализации программы профилактики;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в) перечень профилактических мероприятий, сроки (периодичность) их проведения;</w:t>
      </w:r>
    </w:p>
    <w:p w:rsidR="00F15D0A" w:rsidRPr="00104E94" w:rsidRDefault="00F15D0A" w:rsidP="00104E94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г) показатели результативности и эффективности программы профилактики.</w:t>
      </w: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2. Аналитическая часть</w:t>
      </w:r>
    </w:p>
    <w:p w:rsidR="00104E94" w:rsidRDefault="00542C2C" w:rsidP="00104E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за 9 месяцев </w:t>
      </w:r>
      <w:r w:rsidR="00DB7068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104E94"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проведено 0 проверок соблюдения действующего законодательства Российской Федерации в указанной сфере.</w:t>
      </w:r>
      <w:r w:rsidR="00522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E94"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размещается на официальном сайте администрации   в сети «</w:t>
      </w:r>
      <w:r w:rsidR="00522C4B"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Интернет» нормативные</w:t>
      </w:r>
      <w:r w:rsidR="00104E94"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правовые акты или их отдельные части, содержащие </w:t>
      </w:r>
    </w:p>
    <w:p w:rsidR="00104E94" w:rsidRPr="00104E94" w:rsidRDefault="00104E94" w:rsidP="00104E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 осуществляется информирование юридических лиц, индивидуальных предпринимателей по вопросам соблюдения обязательных разъяснительной работы ;обеспечение регулярного обобщения практики осуществления муниципального  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104E94" w:rsidRPr="00104E94" w:rsidRDefault="00104E94" w:rsidP="00104E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F15D0A" w:rsidRPr="00104E94" w:rsidRDefault="00542C2C" w:rsidP="00104E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9 месяцев </w:t>
      </w:r>
      <w:r w:rsidR="00DB7068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104E94"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i/>
          <w:color w:val="FB290D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3. Цели и задачи реализации программы профилактики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3.1. Целями Программы профилактики являются:</w:t>
      </w:r>
    </w:p>
    <w:p w:rsidR="00104E94" w:rsidRPr="00104E94" w:rsidRDefault="00104E94" w:rsidP="00104E94">
      <w:pPr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104E94" w:rsidRPr="00104E94" w:rsidRDefault="00104E94" w:rsidP="00104E94">
      <w:pPr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04E94" w:rsidRPr="00104E94" w:rsidRDefault="00104E94" w:rsidP="00104E94">
      <w:pPr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04E94" w:rsidRPr="00104E94" w:rsidRDefault="00F15D0A" w:rsidP="00104E94">
      <w:pPr>
        <w:ind w:left="100" w:right="19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3.2. </w:t>
      </w:r>
      <w:r w:rsidR="00104E94"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r w:rsidR="00104E94" w:rsidRPr="00104E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104E94"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профилактических</w:t>
      </w:r>
      <w:r w:rsidR="00104E94" w:rsidRPr="00104E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104E94"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</w:t>
      </w:r>
      <w:r w:rsidR="00104E94" w:rsidRPr="00104E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104E94"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104E94" w:rsidRPr="00104E94"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  <w:lang w:eastAsia="ru-RU"/>
        </w:rPr>
        <w:t xml:space="preserve"> </w:t>
      </w:r>
      <w:r w:rsidR="00104E94"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профилактики</w:t>
      </w:r>
      <w:r w:rsidR="00104E94" w:rsidRPr="00104E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104E94"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направлено</w:t>
      </w:r>
      <w:r w:rsidR="00104E94" w:rsidRPr="00104E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104E94"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104E94" w:rsidRPr="00104E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104E94"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104E94" w:rsidRPr="00104E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104E94"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 задач:</w:t>
      </w:r>
    </w:p>
    <w:p w:rsidR="00104E94" w:rsidRPr="00104E94" w:rsidRDefault="00104E94" w:rsidP="00104E94">
      <w:pPr>
        <w:tabs>
          <w:tab w:val="left" w:pos="1096"/>
        </w:tabs>
        <w:spacing w:after="0" w:line="240" w:lineRule="auto"/>
        <w:ind w:right="1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1. Укрепление системы профилактики нарушений рисков причинения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вреда</w:t>
      </w:r>
      <w:r w:rsidRPr="00104E9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(ущерба)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охраняемым</w:t>
      </w:r>
      <w:r w:rsidRPr="00104E9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Pr="00104E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ценностям;</w:t>
      </w:r>
    </w:p>
    <w:p w:rsidR="00104E94" w:rsidRPr="00104E94" w:rsidRDefault="00104E94" w:rsidP="00104E94">
      <w:pPr>
        <w:tabs>
          <w:tab w:val="left" w:pos="1096"/>
        </w:tabs>
        <w:spacing w:after="0" w:line="240" w:lineRule="auto"/>
        <w:ind w:right="1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2. Повышение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правосознания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власти,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самоуправления,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</w:t>
      </w:r>
      <w:r w:rsidRPr="00104E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Pr="00104E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предпринимателей</w:t>
      </w:r>
      <w:r w:rsidRPr="00104E9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04E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граждан;</w:t>
      </w:r>
    </w:p>
    <w:p w:rsidR="00104E94" w:rsidRPr="00104E94" w:rsidRDefault="00104E94" w:rsidP="00104E94">
      <w:pPr>
        <w:tabs>
          <w:tab w:val="left" w:pos="1096"/>
        </w:tabs>
        <w:spacing w:after="0" w:line="240" w:lineRule="auto"/>
        <w:ind w:right="1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3. Оценка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возможной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причинения,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вреда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жизни, здоровью граждан, выработка и реализация профилактических мер,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</w:t>
      </w:r>
      <w:r w:rsidRPr="00104E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104E9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снижению;</w:t>
      </w:r>
    </w:p>
    <w:p w:rsidR="00104E94" w:rsidRPr="00104E94" w:rsidRDefault="00104E94" w:rsidP="00104E94">
      <w:pPr>
        <w:tabs>
          <w:tab w:val="left" w:pos="1096"/>
        </w:tabs>
        <w:spacing w:after="0" w:line="240" w:lineRule="auto"/>
        <w:ind w:right="1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4. Выявление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факторов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причинения,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вреда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жизни, здоровью граждан, причин и условий, способствующих нарушению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требований, определение способов устранения или снижения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угрозы;</w:t>
      </w:r>
    </w:p>
    <w:p w:rsidR="00F15D0A" w:rsidRPr="00104E94" w:rsidRDefault="00104E94" w:rsidP="00104E94">
      <w:pPr>
        <w:spacing w:after="0"/>
        <w:ind w:firstLine="709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5. Оценка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подконтрольной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</w:t>
      </w:r>
      <w:r w:rsidRPr="00104E94">
        <w:rPr>
          <w:rFonts w:ascii="Times New Roman" w:eastAsia="Times New Roman" w:hAnsi="Times New Roman" w:cs="Times New Roman"/>
          <w:spacing w:val="-67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зависимости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интенсивности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профилактических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присвоенных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</w:t>
      </w:r>
      <w:r w:rsidRPr="00104E9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</w:t>
      </w:r>
      <w:r w:rsidRPr="00104E9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уровней</w:t>
      </w:r>
      <w:r w:rsidRPr="00104E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риска</w:t>
      </w: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4. Перечень профилактических мероприятий, сроки (периодичность) их проведения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4.1. В рамках реализации Программы профилактики осуществляются следующие профилактические мероприятия: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8"/>
        <w:gridCol w:w="3474"/>
        <w:gridCol w:w="2756"/>
        <w:gridCol w:w="2243"/>
      </w:tblGrid>
      <w:tr w:rsidR="00F15D0A" w:rsidRPr="00F15D0A" w:rsidTr="00C44544">
        <w:trPr>
          <w:trHeight w:val="3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Срок (периодичность)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Ответственный исполнитель</w:t>
            </w:r>
          </w:p>
        </w:tc>
      </w:tr>
      <w:tr w:rsidR="00F15D0A" w:rsidRPr="00F15D0A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Информирование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D0A"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F15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специалист </w:t>
            </w:r>
          </w:p>
          <w:p w:rsidR="00F15D0A" w:rsidRPr="00F15D0A" w:rsidRDefault="00970FE3" w:rsidP="00F15D0A">
            <w:pPr>
              <w:spacing w:after="0"/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Молчанова М.В</w:t>
            </w:r>
          </w:p>
        </w:tc>
      </w:tr>
      <w:tr w:rsidR="00F15D0A" w:rsidRPr="00F15D0A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1 раз в год до 30 января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 w:hint="eastAsia"/>
                <w:color w:val="000000"/>
                <w:sz w:val="24"/>
                <w:szCs w:val="20"/>
                <w:lang w:eastAsia="ru-RU"/>
              </w:rPr>
              <w:t>Г</w:t>
            </w: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лава администрации</w:t>
            </w:r>
          </w:p>
          <w:p w:rsidR="00F15D0A" w:rsidRPr="00F15D0A" w:rsidRDefault="00DB7068" w:rsidP="00F15D0A">
            <w:pPr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  <w:t>Никифоров Н.Н</w:t>
            </w:r>
            <w:r w:rsidR="00F15D0A" w:rsidRPr="00F15D0A"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F15D0A" w:rsidRPr="00F15D0A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Объявление предостережения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 xml:space="preserve">По мере поступления </w:t>
            </w:r>
            <w:proofErr w:type="gramStart"/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сведений  о</w:t>
            </w:r>
            <w:proofErr w:type="gramEnd"/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 xml:space="preserve">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Глава администрации</w:t>
            </w:r>
          </w:p>
          <w:p w:rsidR="00F15D0A" w:rsidRPr="00F15D0A" w:rsidRDefault="00DB7068" w:rsidP="00F15D0A">
            <w:pPr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  <w:t>Никифоров Н.Н</w:t>
            </w:r>
          </w:p>
        </w:tc>
      </w:tr>
      <w:tr w:rsidR="00F15D0A" w:rsidRPr="00F15D0A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94" w:rsidRPr="00104E94" w:rsidRDefault="00104E94" w:rsidP="00104E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104E94" w:rsidRPr="00104E94" w:rsidRDefault="00104E94" w:rsidP="00104E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порядка проведения контрольных мероприятий;</w:t>
            </w:r>
          </w:p>
          <w:p w:rsidR="00104E94" w:rsidRPr="00104E94" w:rsidRDefault="00104E94" w:rsidP="00104E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периодичности проведения контрольных мероприятий;</w:t>
            </w:r>
          </w:p>
          <w:p w:rsidR="00104E94" w:rsidRPr="00104E94" w:rsidRDefault="00104E94" w:rsidP="00104E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3) порядка принятия решений по итогам контрольных мероприятий;</w:t>
            </w:r>
          </w:p>
          <w:p w:rsidR="00104E94" w:rsidRPr="00104E94" w:rsidRDefault="00104E94" w:rsidP="00104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порядка обжалования решений Контрольного органа.</w:t>
            </w:r>
          </w:p>
          <w:p w:rsidR="00F15D0A" w:rsidRPr="00104E94" w:rsidRDefault="00F15D0A" w:rsidP="00F15D0A">
            <w:pPr>
              <w:spacing w:after="0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lastRenderedPageBreak/>
              <w:t>По мере поступления обращений контролируемых лиц или их представителей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Глава администрации</w:t>
            </w:r>
          </w:p>
          <w:p w:rsidR="00F15D0A" w:rsidRPr="00F15D0A" w:rsidRDefault="00DB7068" w:rsidP="00DB7068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  <w:t>Никифоров Н.Н</w:t>
            </w:r>
            <w:r w:rsidR="00F15D0A"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, главный специалист</w:t>
            </w:r>
            <w:r w:rsidR="003E3D45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Молчанова М.В</w:t>
            </w:r>
            <w:r w:rsidR="00F15D0A" w:rsidRPr="00F15D0A"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F15D0A"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F15D0A" w:rsidRPr="00F15D0A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Профилактический визит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208FF" w:rsidRDefault="007C0BB1" w:rsidP="00A208F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 xml:space="preserve">3 квартал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 w:hint="eastAsia"/>
                <w:color w:val="000000"/>
                <w:sz w:val="24"/>
                <w:szCs w:val="20"/>
                <w:lang w:eastAsia="ru-RU"/>
              </w:rPr>
              <w:t>Глава</w:t>
            </w: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F15D0A">
              <w:rPr>
                <w:rFonts w:ascii="XO Thames" w:eastAsia="Times New Roman" w:hAnsi="XO Thames" w:cs="Times New Roman" w:hint="eastAsia"/>
                <w:color w:val="000000"/>
                <w:sz w:val="24"/>
                <w:szCs w:val="20"/>
                <w:lang w:eastAsia="ru-RU"/>
              </w:rPr>
              <w:t>администрации</w:t>
            </w:r>
          </w:p>
          <w:p w:rsidR="00F15D0A" w:rsidRPr="00DB7068" w:rsidRDefault="00DB7068" w:rsidP="00F15D0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Никифоров Н.Н</w:t>
            </w:r>
          </w:p>
        </w:tc>
      </w:tr>
    </w:tbl>
    <w:p w:rsidR="00104E94" w:rsidRPr="00104E94" w:rsidRDefault="00104E94" w:rsidP="00F15D0A">
      <w:pPr>
        <w:spacing w:after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F15D0A" w:rsidRPr="00104E94" w:rsidRDefault="00F15D0A" w:rsidP="00104E94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4.2. </w:t>
      </w:r>
      <w:r w:rsidRPr="00F15D0A">
        <w:rPr>
          <w:rFonts w:ascii="Cambria" w:eastAsia="Times New Roman" w:hAnsi="Cambria" w:cs="Times New Roman"/>
          <w:color w:val="000000"/>
          <w:sz w:val="28"/>
          <w:szCs w:val="20"/>
          <w:lang w:eastAsia="ru-RU"/>
        </w:rPr>
        <w:t xml:space="preserve"> 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val="x-none" w:eastAsia="ru-RU"/>
        </w:rPr>
        <w:t>Инспекторы осуществляют консультирование контролируемых лиц и их представителей: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FB290D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 xml:space="preserve">5. Показатели результативности и эффективности </w:t>
      </w:r>
      <w:r w:rsidRPr="00F15D0A"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  <w:br/>
      </w: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Программы профилактики</w:t>
      </w:r>
    </w:p>
    <w:p w:rsidR="00F15D0A" w:rsidRPr="00F15D0A" w:rsidRDefault="00F15D0A" w:rsidP="00F15D0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iCs/>
          <w:sz w:val="17"/>
          <w:szCs w:val="28"/>
        </w:rPr>
      </w:pPr>
    </w:p>
    <w:p w:rsidR="00F15D0A" w:rsidRPr="00F15D0A" w:rsidRDefault="00F15D0A" w:rsidP="00F15D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8"/>
        </w:rPr>
      </w:pP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количество повторно обратившихся за консультированием по тому же вопросу (эффективно, если 0);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количество исполненных предостережений (100%).</w:t>
      </w:r>
    </w:p>
    <w:p w:rsidR="00F15D0A" w:rsidRPr="00F15D0A" w:rsidRDefault="00F15D0A" w:rsidP="009357C5">
      <w:pPr>
        <w:spacing w:after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5D1948" w:rsidRDefault="005D1948" w:rsidP="001A5BB3">
      <w:pPr>
        <w:pStyle w:val="ConsPlusNormal"/>
      </w:pPr>
    </w:p>
    <w:sectPr w:rsidR="005D1948" w:rsidSect="00F15D0A">
      <w:pgSz w:w="11906" w:h="16838"/>
      <w:pgMar w:top="1134" w:right="1276" w:bottom="0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B3"/>
    <w:rsid w:val="00076AD1"/>
    <w:rsid w:val="00104E94"/>
    <w:rsid w:val="001910CD"/>
    <w:rsid w:val="00193FB9"/>
    <w:rsid w:val="001A5BB3"/>
    <w:rsid w:val="001F55CB"/>
    <w:rsid w:val="002929D6"/>
    <w:rsid w:val="002E6A1C"/>
    <w:rsid w:val="002E789D"/>
    <w:rsid w:val="003E3D45"/>
    <w:rsid w:val="004345C4"/>
    <w:rsid w:val="00455874"/>
    <w:rsid w:val="00473E9F"/>
    <w:rsid w:val="004E5902"/>
    <w:rsid w:val="00522C4B"/>
    <w:rsid w:val="00542C2C"/>
    <w:rsid w:val="005A627F"/>
    <w:rsid w:val="005D1948"/>
    <w:rsid w:val="006069FA"/>
    <w:rsid w:val="0064345C"/>
    <w:rsid w:val="006E4AEA"/>
    <w:rsid w:val="00705EB7"/>
    <w:rsid w:val="00717051"/>
    <w:rsid w:val="00733E8E"/>
    <w:rsid w:val="00764F25"/>
    <w:rsid w:val="007B2FB9"/>
    <w:rsid w:val="007C0BB1"/>
    <w:rsid w:val="009357C5"/>
    <w:rsid w:val="00970FE3"/>
    <w:rsid w:val="0098285F"/>
    <w:rsid w:val="00997520"/>
    <w:rsid w:val="00A208FF"/>
    <w:rsid w:val="00CB7B98"/>
    <w:rsid w:val="00D3688D"/>
    <w:rsid w:val="00DA4CC0"/>
    <w:rsid w:val="00DB7068"/>
    <w:rsid w:val="00E31959"/>
    <w:rsid w:val="00E831EE"/>
    <w:rsid w:val="00F00A81"/>
    <w:rsid w:val="00F15D0A"/>
    <w:rsid w:val="00FB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99B76-9C39-4B59-B049-12E2577A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5B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0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0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Елена Николаевна</dc:creator>
  <cp:lastModifiedBy>User</cp:lastModifiedBy>
  <cp:revision>31</cp:revision>
  <cp:lastPrinted>2024-11-19T06:58:00Z</cp:lastPrinted>
  <dcterms:created xsi:type="dcterms:W3CDTF">2021-09-27T13:11:00Z</dcterms:created>
  <dcterms:modified xsi:type="dcterms:W3CDTF">2024-11-26T05:16:00Z</dcterms:modified>
</cp:coreProperties>
</file>