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941" w:rsidRDefault="002B3941">
      <w:pPr>
        <w:jc w:val="center"/>
        <w:rPr>
          <w:rFonts w:asciiTheme="minorHAnsi" w:hAnsiTheme="minorHAnsi"/>
          <w:sz w:val="28"/>
        </w:rPr>
      </w:pPr>
    </w:p>
    <w:p w:rsidR="002B3941" w:rsidRDefault="002B3941" w:rsidP="005D720E">
      <w:pPr>
        <w:widowControl w:val="0"/>
        <w:autoSpaceDE w:val="0"/>
        <w:autoSpaceDN w:val="0"/>
        <w:spacing w:line="240" w:lineRule="auto"/>
        <w:jc w:val="both"/>
        <w:rPr>
          <w:rFonts w:asciiTheme="minorHAnsi" w:hAnsiTheme="minorHAnsi"/>
          <w:sz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  </w:t>
      </w:r>
      <w:r w:rsidR="005D720E">
        <w:rPr>
          <w:rFonts w:ascii="Times New Roman" w:hAnsi="Times New Roman"/>
          <w:color w:val="auto"/>
          <w:sz w:val="28"/>
          <w:szCs w:val="28"/>
        </w:rPr>
        <w:t xml:space="preserve">  </w:t>
      </w:r>
    </w:p>
    <w:p w:rsidR="00213197" w:rsidRPr="005D720E" w:rsidRDefault="00213197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                                                                               </w:t>
      </w:r>
      <w:r w:rsidR="005D720E">
        <w:rPr>
          <w:sz w:val="28"/>
        </w:rPr>
        <w:t xml:space="preserve">                          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ДИНАМОВСКОГО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653923" w:rsidRDefault="00251D81">
      <w:pPr>
        <w:rPr>
          <w:rFonts w:asciiTheme="minorHAnsi" w:hAnsiTheme="minorHAnsi"/>
          <w:sz w:val="28"/>
        </w:rPr>
      </w:pPr>
      <w:r>
        <w:rPr>
          <w:sz w:val="28"/>
        </w:rPr>
        <w:t xml:space="preserve">от </w:t>
      </w:r>
      <w:r w:rsidR="00653923">
        <w:rPr>
          <w:rFonts w:asciiTheme="minorHAnsi" w:hAnsiTheme="minorHAnsi"/>
          <w:sz w:val="28"/>
        </w:rPr>
        <w:t>20</w:t>
      </w:r>
      <w:r>
        <w:rPr>
          <w:sz w:val="28"/>
        </w:rPr>
        <w:t>.1</w:t>
      </w:r>
      <w:r w:rsidR="004A0303">
        <w:rPr>
          <w:rFonts w:asciiTheme="minorHAnsi" w:hAnsiTheme="minorHAnsi"/>
          <w:sz w:val="28"/>
        </w:rPr>
        <w:t>1</w:t>
      </w:r>
      <w:r w:rsidR="00AE17C7">
        <w:rPr>
          <w:sz w:val="28"/>
        </w:rPr>
        <w:t>.</w:t>
      </w:r>
      <w:r w:rsidR="004A0303">
        <w:rPr>
          <w:sz w:val="28"/>
        </w:rPr>
        <w:t>202</w:t>
      </w:r>
      <w:r w:rsidR="00653923">
        <w:rPr>
          <w:rFonts w:asciiTheme="minorHAnsi" w:hAnsiTheme="minorHAnsi"/>
          <w:sz w:val="28"/>
        </w:rPr>
        <w:t>5</w:t>
      </w:r>
      <w:r w:rsidR="00941893">
        <w:rPr>
          <w:sz w:val="28"/>
        </w:rPr>
        <w:t xml:space="preserve"> г        </w:t>
      </w:r>
      <w:r>
        <w:rPr>
          <w:sz w:val="28"/>
        </w:rPr>
        <w:t xml:space="preserve">                             № </w:t>
      </w:r>
      <w:r w:rsidR="00653923">
        <w:rPr>
          <w:rFonts w:asciiTheme="minorHAnsi" w:hAnsiTheme="minorHAnsi"/>
          <w:sz w:val="28"/>
        </w:rPr>
        <w:t>83</w:t>
      </w:r>
    </w:p>
    <w:p w:rsidR="000576D5" w:rsidRDefault="000576D5">
      <w:pPr>
        <w:rPr>
          <w:sz w:val="28"/>
        </w:rPr>
      </w:pPr>
    </w:p>
    <w:p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 w:rsidR="00BA5FD9">
        <w:rPr>
          <w:rFonts w:asciiTheme="minorHAnsi" w:hAnsiTheme="minorHAnsi"/>
          <w:sz w:val="28"/>
        </w:rPr>
        <w:t xml:space="preserve">жилищного </w:t>
      </w:r>
      <w:r w:rsidR="00132A85">
        <w:rPr>
          <w:rFonts w:asciiTheme="minorHAnsi" w:hAnsiTheme="minorHAnsi"/>
          <w:sz w:val="28"/>
        </w:rPr>
        <w:t>контроля на</w:t>
      </w:r>
      <w:r>
        <w:rPr>
          <w:sz w:val="28"/>
        </w:rPr>
        <w:t xml:space="preserve"> те</w:t>
      </w:r>
      <w:r w:rsidR="00E70622">
        <w:rPr>
          <w:sz w:val="28"/>
        </w:rPr>
        <w:t xml:space="preserve">рритории Динамовского сельского </w:t>
      </w:r>
      <w:r w:rsidR="00B949B6">
        <w:rPr>
          <w:sz w:val="28"/>
        </w:rPr>
        <w:t>поселения на</w:t>
      </w:r>
      <w:r w:rsidR="00AE17C7">
        <w:rPr>
          <w:sz w:val="28"/>
        </w:rPr>
        <w:t xml:space="preserve"> </w:t>
      </w:r>
      <w:r w:rsidR="00AE17C7" w:rsidRPr="00653923">
        <w:rPr>
          <w:rFonts w:ascii="Times New Roman" w:hAnsi="Times New Roman"/>
          <w:sz w:val="28"/>
        </w:rPr>
        <w:t>202</w:t>
      </w:r>
      <w:r w:rsidR="00653923" w:rsidRPr="00653923">
        <w:rPr>
          <w:rFonts w:ascii="Times New Roman" w:hAnsi="Times New Roman"/>
          <w:sz w:val="28"/>
        </w:rPr>
        <w:t>6</w:t>
      </w:r>
      <w:r>
        <w:rPr>
          <w:sz w:val="28"/>
        </w:rPr>
        <w:t xml:space="preserve"> год </w:t>
      </w:r>
    </w:p>
    <w:p w:rsidR="000576D5" w:rsidRDefault="000576D5">
      <w:pPr>
        <w:ind w:right="3544"/>
        <w:jc w:val="both"/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Динамовского сельского поселения, </w:t>
      </w:r>
      <w:r>
        <w:rPr>
          <w:sz w:val="28"/>
        </w:rPr>
        <w:t xml:space="preserve"> администрация </w:t>
      </w:r>
      <w:r w:rsidR="00E70622">
        <w:rPr>
          <w:sz w:val="28"/>
        </w:rPr>
        <w:t xml:space="preserve">Динамовского сельского поселения </w:t>
      </w:r>
      <w:r>
        <w:rPr>
          <w:sz w:val="28"/>
        </w:rPr>
        <w:t xml:space="preserve"> п о с т а н о в л я е т:</w:t>
      </w:r>
    </w:p>
    <w:p w:rsidR="000576D5" w:rsidRDefault="000576D5">
      <w:pPr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BA5FD9" w:rsidRPr="00BA5FD9">
        <w:rPr>
          <w:sz w:val="28"/>
        </w:rPr>
        <w:t xml:space="preserve"> </w:t>
      </w:r>
      <w:r w:rsidR="00311C03" w:rsidRPr="00BA5FD9">
        <w:rPr>
          <w:sz w:val="28"/>
        </w:rPr>
        <w:t>контроля на</w:t>
      </w:r>
      <w:r>
        <w:rPr>
          <w:sz w:val="28"/>
        </w:rPr>
        <w:t xml:space="preserve"> т</w:t>
      </w:r>
      <w:r w:rsidR="00E70622">
        <w:rPr>
          <w:sz w:val="28"/>
        </w:rPr>
        <w:t xml:space="preserve">ерритории Динамовского сельского поселения </w:t>
      </w:r>
      <w:r w:rsidR="004A0303">
        <w:rPr>
          <w:sz w:val="28"/>
        </w:rPr>
        <w:t>на 202</w:t>
      </w:r>
      <w:r w:rsidR="00653923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год согласно Приложению.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 Настоящее постановление</w:t>
      </w:r>
      <w:r w:rsidR="00AE17C7">
        <w:rPr>
          <w:sz w:val="28"/>
        </w:rPr>
        <w:t xml:space="preserve"> вступает в силу с 1 января 202</w:t>
      </w:r>
      <w:r w:rsidR="00653923">
        <w:rPr>
          <w:rFonts w:asciiTheme="minorHAnsi" w:hAnsiTheme="minorHAnsi"/>
          <w:sz w:val="28"/>
        </w:rPr>
        <w:t>6</w:t>
      </w:r>
      <w:r>
        <w:rPr>
          <w:sz w:val="28"/>
        </w:rPr>
        <w:t xml:space="preserve"> г. </w:t>
      </w:r>
    </w:p>
    <w:p w:rsidR="000576D5" w:rsidRDefault="009073DD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70622" w:rsidRDefault="00E70622">
      <w:pPr>
        <w:jc w:val="both"/>
        <w:rPr>
          <w:sz w:val="28"/>
        </w:rPr>
      </w:pPr>
      <w:r>
        <w:rPr>
          <w:sz w:val="28"/>
        </w:rPr>
        <w:t xml:space="preserve">Динамовского сельского поселения               </w:t>
      </w:r>
      <w:r w:rsidR="004A0303">
        <w:rPr>
          <w:sz w:val="28"/>
        </w:rPr>
        <w:t xml:space="preserve">                              Н.</w:t>
      </w:r>
      <w:r w:rsidR="004A0303">
        <w:rPr>
          <w:rFonts w:asciiTheme="minorHAnsi" w:hAnsiTheme="minorHAnsi"/>
          <w:sz w:val="28"/>
        </w:rPr>
        <w:t xml:space="preserve">Н Никифоров </w:t>
      </w:r>
    </w:p>
    <w:p w:rsidR="000576D5" w:rsidRDefault="009073DD" w:rsidP="00653923">
      <w:pPr>
        <w:jc w:val="right"/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0576D5" w:rsidRDefault="009073DD" w:rsidP="00653923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70622" w:rsidRDefault="00E70622" w:rsidP="00653923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Динамовского сельского поселения</w:t>
      </w:r>
    </w:p>
    <w:p w:rsidR="000576D5" w:rsidRPr="00653923" w:rsidRDefault="00E70622" w:rsidP="00653923">
      <w:pPr>
        <w:jc w:val="right"/>
        <w:rPr>
          <w:rFonts w:asciiTheme="minorHAnsi" w:hAnsiTheme="minorHAnsi"/>
          <w:sz w:val="28"/>
        </w:rPr>
      </w:pPr>
      <w:r>
        <w:rPr>
          <w:sz w:val="28"/>
        </w:rPr>
        <w:t xml:space="preserve">                </w:t>
      </w:r>
      <w:r w:rsidR="00251D81">
        <w:rPr>
          <w:sz w:val="28"/>
        </w:rPr>
        <w:t xml:space="preserve">                от </w:t>
      </w:r>
      <w:r w:rsidR="00653923">
        <w:rPr>
          <w:rFonts w:asciiTheme="minorHAnsi" w:hAnsiTheme="minorHAnsi"/>
          <w:sz w:val="28"/>
        </w:rPr>
        <w:t>20</w:t>
      </w:r>
      <w:r w:rsidR="00251D81">
        <w:rPr>
          <w:sz w:val="28"/>
        </w:rPr>
        <w:t>.1</w:t>
      </w:r>
      <w:r w:rsidR="004A0303">
        <w:rPr>
          <w:rFonts w:asciiTheme="minorHAnsi" w:hAnsiTheme="minorHAnsi"/>
          <w:sz w:val="28"/>
        </w:rPr>
        <w:t>1</w:t>
      </w:r>
      <w:r w:rsidR="00AE17C7">
        <w:rPr>
          <w:sz w:val="28"/>
        </w:rPr>
        <w:t>.</w:t>
      </w:r>
      <w:r w:rsidR="003B76C8">
        <w:rPr>
          <w:sz w:val="28"/>
        </w:rPr>
        <w:t>202</w:t>
      </w:r>
      <w:r w:rsidR="00653923">
        <w:rPr>
          <w:rFonts w:asciiTheme="minorHAnsi" w:hAnsiTheme="minorHAnsi"/>
          <w:sz w:val="28"/>
        </w:rPr>
        <w:t>5</w:t>
      </w:r>
      <w:r w:rsidR="00355BFC">
        <w:rPr>
          <w:rFonts w:asciiTheme="minorHAnsi" w:hAnsiTheme="minorHAnsi"/>
          <w:sz w:val="28"/>
        </w:rPr>
        <w:t xml:space="preserve"> </w:t>
      </w:r>
      <w:r w:rsidR="00251D81">
        <w:rPr>
          <w:sz w:val="28"/>
        </w:rPr>
        <w:t xml:space="preserve">№ </w:t>
      </w:r>
      <w:r w:rsidR="00653923">
        <w:rPr>
          <w:rFonts w:asciiTheme="minorHAnsi" w:hAnsiTheme="minorHAnsi"/>
          <w:sz w:val="28"/>
        </w:rPr>
        <w:t>83</w:t>
      </w:r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  <w:bookmarkStart w:id="0" w:name="_GoBack"/>
      <w:bookmarkEnd w:id="0"/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>твлении муниципального</w:t>
      </w:r>
      <w:r w:rsidR="00BA5FD9">
        <w:rPr>
          <w:rFonts w:asciiTheme="minorHAnsi" w:hAnsiTheme="minorHAnsi"/>
          <w:b/>
          <w:sz w:val="28"/>
        </w:rPr>
        <w:t xml:space="preserve"> жилищного </w:t>
      </w:r>
      <w:r w:rsidR="00311C03">
        <w:rPr>
          <w:rFonts w:asciiTheme="minorHAnsi" w:hAnsiTheme="minorHAnsi"/>
          <w:b/>
          <w:sz w:val="28"/>
        </w:rPr>
        <w:t xml:space="preserve">контроля </w:t>
      </w:r>
      <w:r w:rsidR="00311C03">
        <w:rPr>
          <w:b/>
          <w:sz w:val="28"/>
        </w:rPr>
        <w:t>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Динамовского сельского поселения </w:t>
      </w:r>
      <w:r w:rsidR="00AE17C7">
        <w:rPr>
          <w:b/>
          <w:sz w:val="28"/>
        </w:rPr>
        <w:t>на 2</w:t>
      </w:r>
      <w:r w:rsidR="00AE17C7" w:rsidRPr="00653923">
        <w:rPr>
          <w:rFonts w:ascii="Times New Roman" w:hAnsi="Times New Roman"/>
          <w:b/>
          <w:sz w:val="28"/>
        </w:rPr>
        <w:t>02</w:t>
      </w:r>
      <w:r w:rsidR="00653923" w:rsidRPr="00653923">
        <w:rPr>
          <w:rFonts w:ascii="Times New Roman" w:hAnsi="Times New Roman"/>
          <w:b/>
          <w:sz w:val="28"/>
        </w:rPr>
        <w:t>6</w:t>
      </w:r>
      <w:r>
        <w:rPr>
          <w:b/>
          <w:sz w:val="28"/>
        </w:rPr>
        <w:t xml:space="preserve">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</w:t>
      </w:r>
      <w:r w:rsidR="00BA5FD9" w:rsidRPr="00BA5FD9">
        <w:rPr>
          <w:rFonts w:hint="eastAsia"/>
          <w:sz w:val="28"/>
        </w:rPr>
        <w:t>жилищного</w:t>
      </w:r>
      <w:r w:rsidR="00213197">
        <w:rPr>
          <w:sz w:val="28"/>
        </w:rPr>
        <w:t xml:space="preserve"> контроля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Динамовского сельского поселения </w:t>
      </w:r>
      <w:r w:rsidR="00AE17C7">
        <w:rPr>
          <w:sz w:val="28"/>
        </w:rPr>
        <w:t xml:space="preserve">на </w:t>
      </w:r>
      <w:r w:rsidR="004A0303" w:rsidRPr="00653923">
        <w:rPr>
          <w:rFonts w:ascii="Times New Roman" w:hAnsi="Times New Roman"/>
          <w:sz w:val="28"/>
        </w:rPr>
        <w:t>202</w:t>
      </w:r>
      <w:r w:rsidR="00653923" w:rsidRPr="00653923">
        <w:rPr>
          <w:rFonts w:ascii="Times New Roman" w:hAnsi="Times New Roman"/>
          <w:sz w:val="28"/>
        </w:rPr>
        <w:t>6</w:t>
      </w:r>
      <w:r w:rsidRPr="00653923">
        <w:rPr>
          <w:rFonts w:ascii="Times New Roman" w:hAnsi="Times New Roman"/>
          <w:sz w:val="28"/>
        </w:rPr>
        <w:t xml:space="preserve"> год (далее - Программа профилактики) разработана д</w:t>
      </w:r>
      <w:r w:rsidR="00AE17C7" w:rsidRPr="00653923">
        <w:rPr>
          <w:rFonts w:ascii="Times New Roman" w:hAnsi="Times New Roman"/>
          <w:sz w:val="28"/>
        </w:rPr>
        <w:t xml:space="preserve">ля организации проведения в </w:t>
      </w:r>
      <w:r w:rsidR="004A0303" w:rsidRPr="00653923">
        <w:rPr>
          <w:rFonts w:ascii="Times New Roman" w:hAnsi="Times New Roman"/>
          <w:sz w:val="28"/>
        </w:rPr>
        <w:t>202</w:t>
      </w:r>
      <w:r w:rsidR="00653923" w:rsidRPr="00653923">
        <w:rPr>
          <w:rFonts w:ascii="Times New Roman" w:hAnsi="Times New Roman"/>
          <w:sz w:val="28"/>
        </w:rPr>
        <w:t>6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Динамовского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1.2. Программа профилактики реализуется в </w:t>
      </w:r>
      <w:r w:rsidR="004A0303">
        <w:rPr>
          <w:sz w:val="28"/>
        </w:rPr>
        <w:t>202</w:t>
      </w:r>
      <w:r w:rsidR="00653923" w:rsidRPr="00653923">
        <w:rPr>
          <w:rFonts w:ascii="Times New Roman" w:hAnsi="Times New Roman"/>
          <w:sz w:val="28"/>
        </w:rPr>
        <w:t>6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213197" w:rsidRPr="00681407" w:rsidRDefault="009073DD" w:rsidP="00681407">
      <w:pPr>
        <w:ind w:firstLine="709"/>
        <w:jc w:val="both"/>
        <w:rPr>
          <w:rFonts w:asciiTheme="minorHAnsi" w:hAnsiTheme="minorHAnsi"/>
        </w:rPr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2B64E8" w:rsidRDefault="009073DD" w:rsidP="002B3941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2. Аналитическая часть</w:t>
      </w:r>
    </w:p>
    <w:p w:rsidR="002B3941" w:rsidRPr="002B3941" w:rsidRDefault="004A0303" w:rsidP="002B39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Администрацией за 9 месяцев 202</w:t>
      </w:r>
      <w:r w:rsidR="00653923">
        <w:rPr>
          <w:rFonts w:ascii="Times New Roman" w:hAnsi="Times New Roman"/>
          <w:color w:val="auto"/>
          <w:sz w:val="28"/>
          <w:szCs w:val="28"/>
        </w:rPr>
        <w:t>5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2B3941" w:rsidRPr="002B3941" w:rsidRDefault="00132A85" w:rsidP="00132A85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Но, </w:t>
      </w:r>
      <w:r w:rsidR="00681407" w:rsidRPr="002B3941">
        <w:rPr>
          <w:rFonts w:ascii="Times New Roman" w:hAnsi="Times New Roman"/>
          <w:color w:val="auto"/>
          <w:sz w:val="28"/>
          <w:szCs w:val="28"/>
        </w:rPr>
        <w:t>р</w:t>
      </w:r>
      <w:r w:rsidR="00681407">
        <w:rPr>
          <w:rFonts w:ascii="Times New Roman" w:hAnsi="Times New Roman"/>
          <w:color w:val="auto"/>
          <w:sz w:val="28"/>
          <w:szCs w:val="28"/>
        </w:rPr>
        <w:t>азмещается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на официальном сайте администрации   в сети «Интернет»  </w:t>
      </w:r>
      <w:r>
        <w:rPr>
          <w:rFonts w:ascii="Times New Roman" w:hAnsi="Times New Roman"/>
          <w:color w:val="auto"/>
          <w:sz w:val="28"/>
          <w:szCs w:val="28"/>
        </w:rPr>
        <w:t xml:space="preserve"> нормативные правовые акты или их отдельные части, содержащие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>о</w:t>
      </w:r>
      <w:r>
        <w:rPr>
          <w:rFonts w:ascii="Times New Roman" w:hAnsi="Times New Roman"/>
          <w:color w:val="auto"/>
          <w:sz w:val="28"/>
          <w:szCs w:val="28"/>
        </w:rPr>
        <w:t>существляется информирование</w:t>
      </w:r>
      <w:r w:rsidR="002B3941" w:rsidRPr="002B3941">
        <w:rPr>
          <w:rFonts w:ascii="Times New Roman" w:hAnsi="Times New Roman"/>
          <w:color w:val="auto"/>
          <w:sz w:val="28"/>
          <w:szCs w:val="28"/>
        </w:rPr>
        <w:t xml:space="preserve"> юридических лиц, индивидуальных предпринимателей по вопросам соблюдения обязательных разъяснительной работы 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2B3941" w:rsidRPr="002B3941" w:rsidRDefault="002B3941" w:rsidP="00132A85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lastRenderedPageBreak/>
        <w:t xml:space="preserve">обеспечение регулярного обобщения практики осуществления муниципального   контроля и размещение на официальном интернет-сайте </w:t>
      </w:r>
      <w:r w:rsidR="00AE17C7" w:rsidRPr="002B3941">
        <w:rPr>
          <w:rFonts w:ascii="Times New Roman" w:hAnsi="Times New Roman"/>
          <w:color w:val="auto"/>
          <w:sz w:val="28"/>
          <w:szCs w:val="28"/>
        </w:rPr>
        <w:t>администрации соответствующих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B3941" w:rsidRPr="002B3941" w:rsidRDefault="002B3941" w:rsidP="00681407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B3941" w:rsidRPr="002B3941" w:rsidRDefault="002B3941" w:rsidP="002B3941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 xml:space="preserve">За 9 </w:t>
      </w:r>
      <w:r w:rsidR="00AE17C7" w:rsidRPr="002B3941">
        <w:rPr>
          <w:rFonts w:ascii="Times New Roman" w:hAnsi="Times New Roman"/>
          <w:color w:val="auto"/>
          <w:sz w:val="28"/>
          <w:szCs w:val="28"/>
        </w:rPr>
        <w:t>месяцев 202</w:t>
      </w:r>
      <w:r w:rsidR="00653923">
        <w:rPr>
          <w:rFonts w:ascii="Times New Roman" w:hAnsi="Times New Roman"/>
          <w:color w:val="auto"/>
          <w:sz w:val="28"/>
          <w:szCs w:val="28"/>
        </w:rPr>
        <w:t>5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2B3941" w:rsidRPr="002B3941" w:rsidRDefault="002B3941" w:rsidP="002B3941">
      <w:pPr>
        <w:jc w:val="center"/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3.1. Целями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снижение административной нагрузки на подконтрольные субъекты;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создание мотивации к добросовестному поведению подконтрольных субъектов;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г) снижение уровня вреда (ущерба), причиняемого охраняемым законом ценностям.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3.2. Задачами Программы профилактики являются: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а) укрепление системы профилактики нарушений обязательных требований;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в) повышение правосознания и правовой культуры подконтрольных субъектов.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681407" w:rsidRDefault="00213197" w:rsidP="009732EB">
            <w:pPr>
              <w:jc w:val="center"/>
              <w:rPr>
                <w:rFonts w:asciiTheme="minorHAnsi" w:hAnsiTheme="minorHAnsi"/>
              </w:rPr>
            </w:pPr>
            <w:r>
              <w:t>главный специалист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213197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</w:p>
          <w:p w:rsidR="00681407" w:rsidRPr="00681407" w:rsidRDefault="004A030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Никифоров Н.Н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 xml:space="preserve">По мере поступления сведений  о готовящихся </w:t>
            </w:r>
            <w:r>
              <w:lastRenderedPageBreak/>
              <w:t>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lastRenderedPageBreak/>
              <w:t>Глава администрации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lastRenderedPageBreak/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E13A2A">
            <w:r>
              <w:t>Консультирование</w:t>
            </w:r>
            <w:r w:rsidR="0089680E"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 w:rsidP="004A0303">
            <w:pPr>
              <w:jc w:val="center"/>
            </w:pPr>
            <w:r>
              <w:t>Глава администрации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4A0303">
              <w:rPr>
                <w:rFonts w:asciiTheme="minorHAnsi" w:hAnsiTheme="minorHAnsi"/>
              </w:rPr>
              <w:t>Никифоров Н.Н</w:t>
            </w:r>
            <w:r w:rsidR="00681407">
              <w:rPr>
                <w:rFonts w:asciiTheme="minorHAnsi" w:hAnsiTheme="minorHAnsi"/>
              </w:rPr>
              <w:t xml:space="preserve"> </w:t>
            </w:r>
            <w:r>
              <w:t>, главный специалист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4A0303">
              <w:rPr>
                <w:rFonts w:asciiTheme="minorHAnsi" w:hAnsiTheme="minorHAnsi"/>
              </w:rPr>
              <w:t>Молчанова М.В</w:t>
            </w:r>
            <w:r w:rsidR="00681407">
              <w:rPr>
                <w:rFonts w:asciiTheme="minorHAnsi" w:hAnsiTheme="minorHAnsi"/>
              </w:rPr>
              <w:t xml:space="preserve"> </w:t>
            </w:r>
            <w:r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E13A2A" w:rsidP="00E13A2A">
            <w:pPr>
              <w:jc w:val="center"/>
            </w:pPr>
            <w:r>
              <w:t>3</w:t>
            </w:r>
            <w:r w:rsidR="009073DD">
              <w:t xml:space="preserve"> квартал / </w:t>
            </w:r>
            <w:r w:rsidR="00355BFC">
              <w:rPr>
                <w:rFonts w:asciiTheme="minorHAnsi" w:hAnsiTheme="minorHAnsi"/>
              </w:rPr>
              <w:t xml:space="preserve">сентябрь </w:t>
            </w:r>
            <w:r w:rsidR="009073DD">
              <w:t>месяц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681407" w:rsidRDefault="00355BFC" w:rsidP="004A0303">
            <w:pPr>
              <w:jc w:val="center"/>
              <w:rPr>
                <w:rFonts w:asciiTheme="minorHAnsi" w:hAnsiTheme="minorHAnsi"/>
              </w:rPr>
            </w:pPr>
            <w:r w:rsidRPr="00355BFC">
              <w:rPr>
                <w:rFonts w:hint="eastAsia"/>
              </w:rPr>
              <w:t>Глава</w:t>
            </w:r>
            <w:r w:rsidRPr="00355BFC">
              <w:t xml:space="preserve"> </w:t>
            </w:r>
            <w:r w:rsidRPr="00355BFC">
              <w:rPr>
                <w:rFonts w:hint="eastAsia"/>
              </w:rPr>
              <w:t>администрации</w:t>
            </w:r>
            <w:r w:rsidR="00681407">
              <w:rPr>
                <w:rFonts w:asciiTheme="minorHAnsi" w:hAnsiTheme="minorHAnsi"/>
              </w:rPr>
              <w:t xml:space="preserve"> </w:t>
            </w:r>
            <w:r w:rsidR="004A0303">
              <w:rPr>
                <w:rFonts w:asciiTheme="minorHAnsi" w:hAnsiTheme="minorHAnsi"/>
              </w:rPr>
              <w:t>Никифоров Н.Н</w:t>
            </w:r>
            <w:r w:rsidR="00681407">
              <w:rPr>
                <w:rFonts w:asciiTheme="minorHAnsi" w:hAnsiTheme="minorHAnsi"/>
              </w:rPr>
              <w:t xml:space="preserve"> </w:t>
            </w: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BA2DB3" w:rsidRDefault="009073DD" w:rsidP="00BA2DB3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4.2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  <w:lang w:val="x-none"/>
        </w:rPr>
      </w:pPr>
      <w:r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355BFC" w:rsidRPr="00681407" w:rsidRDefault="00BA2DB3" w:rsidP="00681407">
      <w:pPr>
        <w:ind w:firstLine="709"/>
        <w:jc w:val="both"/>
        <w:rPr>
          <w:rFonts w:asciiTheme="minorHAnsi" w:hAnsiTheme="minorHAnsi"/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Для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оценки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результативности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эффективности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настоящей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Программы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профилактики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используются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следующие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показатели</w:t>
      </w:r>
      <w:r w:rsidRPr="00681407">
        <w:rPr>
          <w:sz w:val="28"/>
        </w:rPr>
        <w:t>: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выявленных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нарушений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обязательных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требований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в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сравнении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с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аналогичным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прошлого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года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 xml:space="preserve">),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такой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показатель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имеется</w:t>
      </w:r>
      <w:r w:rsidRPr="00681407">
        <w:rPr>
          <w:sz w:val="28"/>
        </w:rPr>
        <w:t xml:space="preserve">; </w:t>
      </w:r>
      <w:r w:rsidRPr="00681407">
        <w:rPr>
          <w:rFonts w:hint="eastAsia"/>
          <w:sz w:val="28"/>
        </w:rPr>
        <w:t>должно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быть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меньше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АППГ</w:t>
      </w:r>
      <w:r w:rsidRPr="00681407">
        <w:rPr>
          <w:sz w:val="28"/>
        </w:rPr>
        <w:t>);</w:t>
      </w:r>
    </w:p>
    <w:p w:rsidR="00681407" w:rsidRPr="00681407" w:rsidRDefault="00681407" w:rsidP="00681407">
      <w:pPr>
        <w:ind w:firstLine="709"/>
        <w:jc w:val="both"/>
        <w:rPr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повторно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обратившихся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за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консультированием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тому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же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вопросу</w:t>
      </w:r>
      <w:r w:rsidRPr="00681407">
        <w:rPr>
          <w:sz w:val="28"/>
        </w:rPr>
        <w:t xml:space="preserve"> (</w:t>
      </w:r>
      <w:r w:rsidRPr="00681407">
        <w:rPr>
          <w:rFonts w:hint="eastAsia"/>
          <w:sz w:val="28"/>
        </w:rPr>
        <w:t>эффективно</w:t>
      </w:r>
      <w:r w:rsidRPr="00681407">
        <w:rPr>
          <w:sz w:val="28"/>
        </w:rPr>
        <w:t xml:space="preserve">, </w:t>
      </w:r>
      <w:r w:rsidRPr="00681407">
        <w:rPr>
          <w:rFonts w:hint="eastAsia"/>
          <w:sz w:val="28"/>
        </w:rPr>
        <w:t>если</w:t>
      </w:r>
      <w:r w:rsidRPr="00681407">
        <w:rPr>
          <w:sz w:val="28"/>
        </w:rPr>
        <w:t xml:space="preserve"> 0);</w:t>
      </w:r>
    </w:p>
    <w:p w:rsidR="000576D5" w:rsidRPr="00681407" w:rsidRDefault="00681407" w:rsidP="00681407">
      <w:pPr>
        <w:ind w:firstLine="709"/>
        <w:jc w:val="both"/>
        <w:rPr>
          <w:rFonts w:asciiTheme="minorHAnsi" w:hAnsiTheme="minorHAnsi"/>
          <w:sz w:val="28"/>
        </w:rPr>
      </w:pPr>
      <w:r w:rsidRPr="00681407">
        <w:rPr>
          <w:rFonts w:hint="eastAsia"/>
          <w:sz w:val="28"/>
        </w:rPr>
        <w:t>количество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исполненных</w:t>
      </w:r>
      <w:r w:rsidRPr="00681407">
        <w:rPr>
          <w:sz w:val="28"/>
        </w:rPr>
        <w:t xml:space="preserve"> </w:t>
      </w:r>
      <w:r w:rsidRPr="00681407">
        <w:rPr>
          <w:rFonts w:hint="eastAsia"/>
          <w:sz w:val="28"/>
        </w:rPr>
        <w:t>предостережений</w:t>
      </w:r>
      <w:r w:rsidRPr="00681407">
        <w:rPr>
          <w:sz w:val="28"/>
        </w:rPr>
        <w:t xml:space="preserve"> (100%).</w:t>
      </w:r>
    </w:p>
    <w:sectPr w:rsidR="000576D5" w:rsidRPr="00681407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8DC" w:rsidRDefault="002D28DC">
      <w:pPr>
        <w:spacing w:line="240" w:lineRule="auto"/>
      </w:pPr>
      <w:r>
        <w:separator/>
      </w:r>
    </w:p>
  </w:endnote>
  <w:endnote w:type="continuationSeparator" w:id="0">
    <w:p w:rsidR="002D28DC" w:rsidRDefault="002D2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8DC" w:rsidRDefault="002D28DC">
      <w:pPr>
        <w:spacing w:line="240" w:lineRule="auto"/>
      </w:pPr>
      <w:r>
        <w:separator/>
      </w:r>
    </w:p>
  </w:footnote>
  <w:footnote w:type="continuationSeparator" w:id="0">
    <w:p w:rsidR="002D28DC" w:rsidRDefault="002D28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576D5"/>
    <w:rsid w:val="00132A85"/>
    <w:rsid w:val="00213197"/>
    <w:rsid w:val="00251D81"/>
    <w:rsid w:val="00275AB9"/>
    <w:rsid w:val="002B11BE"/>
    <w:rsid w:val="002B1B86"/>
    <w:rsid w:val="002B3941"/>
    <w:rsid w:val="002B64E8"/>
    <w:rsid w:val="002D28DC"/>
    <w:rsid w:val="00311C03"/>
    <w:rsid w:val="00355BFC"/>
    <w:rsid w:val="003B76C8"/>
    <w:rsid w:val="004512FB"/>
    <w:rsid w:val="00493FA7"/>
    <w:rsid w:val="004A0303"/>
    <w:rsid w:val="004C5E04"/>
    <w:rsid w:val="00517C30"/>
    <w:rsid w:val="00581559"/>
    <w:rsid w:val="005D720E"/>
    <w:rsid w:val="00653923"/>
    <w:rsid w:val="00681407"/>
    <w:rsid w:val="006E4D2D"/>
    <w:rsid w:val="00776BC7"/>
    <w:rsid w:val="0089680E"/>
    <w:rsid w:val="009073DD"/>
    <w:rsid w:val="00921B97"/>
    <w:rsid w:val="00941893"/>
    <w:rsid w:val="009732EB"/>
    <w:rsid w:val="009B64E0"/>
    <w:rsid w:val="00AE17C7"/>
    <w:rsid w:val="00B949B6"/>
    <w:rsid w:val="00B9547A"/>
    <w:rsid w:val="00BA2DB3"/>
    <w:rsid w:val="00BA5FD9"/>
    <w:rsid w:val="00C200E5"/>
    <w:rsid w:val="00C37662"/>
    <w:rsid w:val="00D226DB"/>
    <w:rsid w:val="00DF223A"/>
    <w:rsid w:val="00E13A2A"/>
    <w:rsid w:val="00E2733B"/>
    <w:rsid w:val="00E70622"/>
    <w:rsid w:val="00EE2F9A"/>
    <w:rsid w:val="00EF2297"/>
    <w:rsid w:val="00FA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732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0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2025-11-21T06:19:00Z</cp:lastPrinted>
  <dcterms:created xsi:type="dcterms:W3CDTF">2021-09-27T13:46:00Z</dcterms:created>
  <dcterms:modified xsi:type="dcterms:W3CDTF">2025-11-21T06:19:00Z</dcterms:modified>
</cp:coreProperties>
</file>