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06" w:rsidRDefault="00582506" w:rsidP="00582506">
      <w:pPr>
        <w:pBdr>
          <w:bottom w:val="single" w:sz="12" w:space="0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СОВЕТ ДЕПУТАТОВ</w:t>
      </w:r>
      <w:r>
        <w:rPr>
          <w:rFonts w:ascii="Arial" w:hAnsi="Arial" w:cs="Arial"/>
          <w:b/>
        </w:rPr>
        <w:br/>
        <w:t>ДИНАМОВСКОГО СЕЛЬСКОГО ПОСЕЛЕНИЯ</w:t>
      </w:r>
      <w:r>
        <w:rPr>
          <w:rFonts w:ascii="Arial" w:hAnsi="Arial" w:cs="Arial"/>
          <w:b/>
        </w:rPr>
        <w:br/>
        <w:t>НЕХАЕВСКОГО МУНИЦИПАЛЬНОГО РАЙОНА</w:t>
      </w:r>
      <w:r>
        <w:rPr>
          <w:rFonts w:ascii="Arial" w:hAnsi="Arial" w:cs="Arial"/>
          <w:b/>
        </w:rPr>
        <w:br/>
        <w:t>ВОЛГОГРАДСКОЙ ОБЛАСТИ.</w:t>
      </w:r>
    </w:p>
    <w:p w:rsidR="00582506" w:rsidRDefault="00582506" w:rsidP="005825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:rsidR="00582506" w:rsidRDefault="00582506" w:rsidP="005825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</w:p>
    <w:p w:rsidR="00582506" w:rsidRDefault="00582506" w:rsidP="005825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582506" w:rsidRDefault="00582506" w:rsidP="00582506">
      <w:pPr>
        <w:jc w:val="center"/>
        <w:rPr>
          <w:rFonts w:ascii="Arial" w:hAnsi="Arial" w:cs="Arial"/>
          <w:b/>
        </w:rPr>
      </w:pPr>
    </w:p>
    <w:p w:rsidR="00582506" w:rsidRDefault="00582506" w:rsidP="005825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377048">
        <w:rPr>
          <w:rFonts w:ascii="Arial" w:hAnsi="Arial" w:cs="Arial"/>
        </w:rPr>
        <w:t xml:space="preserve">    </w:t>
      </w:r>
      <w:r w:rsidR="00205269">
        <w:rPr>
          <w:rFonts w:ascii="Arial" w:hAnsi="Arial" w:cs="Arial"/>
        </w:rPr>
        <w:t>17</w:t>
      </w:r>
      <w:bookmarkStart w:id="0" w:name="_GoBack"/>
      <w:bookmarkEnd w:id="0"/>
      <w:r>
        <w:rPr>
          <w:rFonts w:ascii="Arial" w:hAnsi="Arial" w:cs="Arial"/>
        </w:rPr>
        <w:t>.1</w:t>
      </w:r>
      <w:r w:rsidR="0037704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.2025 года                                   </w:t>
      </w:r>
      <w:r w:rsidR="00205269">
        <w:rPr>
          <w:rFonts w:ascii="Arial" w:hAnsi="Arial" w:cs="Arial"/>
        </w:rPr>
        <w:t>30</w:t>
      </w:r>
      <w:r>
        <w:rPr>
          <w:rFonts w:ascii="Arial" w:hAnsi="Arial" w:cs="Arial"/>
        </w:rPr>
        <w:t>/1</w:t>
      </w:r>
    </w:p>
    <w:p w:rsidR="00582506" w:rsidRDefault="00582506" w:rsidP="00582506">
      <w:pPr>
        <w:rPr>
          <w:rFonts w:ascii="Arial" w:hAnsi="Arial" w:cs="Arial"/>
        </w:rPr>
      </w:pPr>
    </w:p>
    <w:p w:rsidR="00582506" w:rsidRDefault="00582506" w:rsidP="00582506">
      <w:pPr>
        <w:rPr>
          <w:rFonts w:ascii="Arial" w:hAnsi="Arial" w:cs="Arial"/>
        </w:rPr>
      </w:pPr>
    </w:p>
    <w:p w:rsidR="00582506" w:rsidRDefault="00582506" w:rsidP="00582506">
      <w:pPr>
        <w:rPr>
          <w:rFonts w:ascii="Arial" w:hAnsi="Arial" w:cs="Arial"/>
        </w:rPr>
      </w:pPr>
      <w:r>
        <w:rPr>
          <w:rFonts w:ascii="Arial" w:hAnsi="Arial" w:cs="Arial"/>
        </w:rPr>
        <w:t>« О внесении изменений в</w:t>
      </w:r>
      <w:r>
        <w:rPr>
          <w:rFonts w:ascii="Arial" w:hAnsi="Arial" w:cs="Arial"/>
        </w:rPr>
        <w:br/>
        <w:t xml:space="preserve">решение Совета депутатов № 12/1 от  18.12.2024 г. </w:t>
      </w:r>
    </w:p>
    <w:p w:rsidR="00582506" w:rsidRDefault="00582506" w:rsidP="005825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«Об утверждении бюджета    Динамовского сельского </w:t>
      </w:r>
    </w:p>
    <w:p w:rsidR="00582506" w:rsidRDefault="00582506" w:rsidP="00582506">
      <w:pPr>
        <w:rPr>
          <w:rFonts w:ascii="Arial" w:hAnsi="Arial" w:cs="Arial"/>
        </w:rPr>
      </w:pPr>
      <w:r>
        <w:rPr>
          <w:rFonts w:ascii="Arial" w:hAnsi="Arial" w:cs="Arial"/>
        </w:rPr>
        <w:t>поселения  на 2025 год и на плановый период 2026 и  2027 годов»</w:t>
      </w:r>
    </w:p>
    <w:p w:rsidR="00582506" w:rsidRDefault="00582506" w:rsidP="00582506">
      <w:pPr>
        <w:jc w:val="center"/>
        <w:rPr>
          <w:rFonts w:ascii="Arial" w:hAnsi="Arial" w:cs="Arial"/>
          <w:b/>
        </w:rPr>
      </w:pPr>
    </w:p>
    <w:p w:rsidR="00377048" w:rsidRPr="00377048" w:rsidRDefault="00377048" w:rsidP="00377048">
      <w:pPr>
        <w:ind w:firstLine="708"/>
        <w:jc w:val="both"/>
        <w:rPr>
          <w:sz w:val="28"/>
          <w:szCs w:val="28"/>
        </w:rPr>
      </w:pPr>
      <w:r w:rsidRPr="00377048">
        <w:rPr>
          <w:sz w:val="28"/>
          <w:szCs w:val="28"/>
        </w:rPr>
        <w:t xml:space="preserve">В соответствии  с Бюджетным кодексом РФ, в связи с уточнение доходной и  расходной части бюджета увеличить  доходную и расходную  часть бюджета на 2025 в сумме </w:t>
      </w:r>
      <w:r w:rsidR="00461B39">
        <w:rPr>
          <w:sz w:val="28"/>
          <w:szCs w:val="28"/>
        </w:rPr>
        <w:t>6</w:t>
      </w:r>
      <w:r w:rsidRPr="00377048">
        <w:rPr>
          <w:sz w:val="28"/>
          <w:szCs w:val="28"/>
        </w:rPr>
        <w:t>00,0.тыс руб.,</w:t>
      </w:r>
      <w:r>
        <w:rPr>
          <w:sz w:val="28"/>
          <w:szCs w:val="28"/>
        </w:rPr>
        <w:t xml:space="preserve"> </w:t>
      </w:r>
      <w:r w:rsidR="00582506" w:rsidRPr="00377048">
        <w:rPr>
          <w:sz w:val="28"/>
          <w:szCs w:val="28"/>
        </w:rPr>
        <w:t>Совет депутатов</w:t>
      </w:r>
      <w:r w:rsidR="00624792" w:rsidRPr="00377048">
        <w:rPr>
          <w:sz w:val="28"/>
          <w:szCs w:val="28"/>
        </w:rPr>
        <w:t xml:space="preserve"> </w:t>
      </w:r>
      <w:r w:rsidR="00582506" w:rsidRPr="00377048">
        <w:rPr>
          <w:sz w:val="28"/>
          <w:szCs w:val="28"/>
        </w:rPr>
        <w:t>РЕШИЛ</w:t>
      </w:r>
      <w:r w:rsidR="00624792" w:rsidRPr="00377048">
        <w:rPr>
          <w:sz w:val="28"/>
          <w:szCs w:val="28"/>
        </w:rPr>
        <w:t>:</w:t>
      </w:r>
    </w:p>
    <w:p w:rsidR="00377048" w:rsidRDefault="00377048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t xml:space="preserve">Принять основные характеристики бюджета Динамовского сельского поселения на 2025 год: </w:t>
      </w:r>
    </w:p>
    <w:p w:rsidR="00582506" w:rsidRDefault="00582506" w:rsidP="00582506">
      <w:pPr>
        <w:pStyle w:val="a3"/>
        <w:jc w:val="both"/>
      </w:pPr>
      <w:r>
        <w:t>Прогнозируемый общий объем доходов бюджета Динамовского сельского поселения в сумме – 11</w:t>
      </w:r>
      <w:r w:rsidR="00461B39">
        <w:t>6</w:t>
      </w:r>
      <w:r>
        <w:t>43,22 тыс. рублей, в том числе: безвозмездные поступления от других бюджетов бюджетной системы Российской Федерации в сумме 3593,98 тыс. рублей, в том числе условно утвержденный расход в сумме 186,21 тыс.руб.</w:t>
      </w:r>
      <w:r w:rsidR="00377048">
        <w:t xml:space="preserve"> </w:t>
      </w:r>
      <w:r>
        <w:t>из них:</w:t>
      </w:r>
    </w:p>
    <w:p w:rsidR="00582506" w:rsidRDefault="00582506" w:rsidP="00582506">
      <w:pPr>
        <w:pStyle w:val="a3"/>
        <w:jc w:val="both"/>
      </w:pPr>
      <w:r>
        <w:t>-  дотация на выравнивание уровня бюджетной обеспеченности –1138,0 тыс. рублей;</w:t>
      </w:r>
    </w:p>
    <w:p w:rsidR="00582506" w:rsidRDefault="00582506" w:rsidP="00582506">
      <w:pPr>
        <w:pStyle w:val="a3"/>
        <w:jc w:val="both"/>
      </w:pPr>
      <w:r>
        <w:t>-  субвенции на первичный воинский учет – 105,4 тыс. рублей;</w:t>
      </w:r>
    </w:p>
    <w:p w:rsidR="00582506" w:rsidRDefault="00582506" w:rsidP="00582506">
      <w:pPr>
        <w:pStyle w:val="a3"/>
        <w:jc w:val="both"/>
      </w:pPr>
      <w:r>
        <w:t>- субвенция на осуществление деятельности административной комиссии – 2,9 тыс. рублей;</w:t>
      </w:r>
    </w:p>
    <w:p w:rsidR="00582506" w:rsidRDefault="00582506" w:rsidP="00582506">
      <w:pPr>
        <w:pStyle w:val="a3"/>
        <w:jc w:val="both"/>
      </w:pPr>
      <w:r>
        <w:t>-прочие межбюджетные трансферты, передаваемые бюджетам поселений – 1381,5</w:t>
      </w:r>
      <w:r>
        <w:rPr>
          <w:color w:val="000000"/>
        </w:rPr>
        <w:t xml:space="preserve"> тыс</w:t>
      </w:r>
      <w:r>
        <w:t>.рублей;</w:t>
      </w:r>
    </w:p>
    <w:p w:rsidR="00582506" w:rsidRDefault="00582506" w:rsidP="00582506">
      <w:pPr>
        <w:pStyle w:val="a3"/>
        <w:jc w:val="both"/>
      </w:pPr>
      <w:r>
        <w:t>- прочие межбюджетные трансферты на решение вопросов ЖКХ – 580,2 тыс.рублей.</w:t>
      </w:r>
    </w:p>
    <w:p w:rsidR="00582506" w:rsidRDefault="00582506" w:rsidP="00582506">
      <w:pPr>
        <w:pStyle w:val="a3"/>
        <w:jc w:val="both"/>
      </w:pPr>
      <w:r>
        <w:t>- Иные межбюджетные трансферты передаваемые бюджетам сельских поселений на организацию содержания мест захоронения – 11,05 тыс. рублей.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t>Прогнозируемый объем расходов бюджета Динамовского сельского поселения    в  сумме – 11</w:t>
      </w:r>
      <w:r w:rsidR="00461B39">
        <w:t>6</w:t>
      </w:r>
      <w:r>
        <w:t>43,22 тыс. рублей.</w:t>
      </w:r>
    </w:p>
    <w:p w:rsidR="00582506" w:rsidRDefault="00582506" w:rsidP="00582506">
      <w:pPr>
        <w:pStyle w:val="a3"/>
        <w:jc w:val="both"/>
      </w:pPr>
      <w:r>
        <w:t>Дефицит бюджета Динамовского сельского поселения на 2025 год не прогнозируется.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t>2. Принять основные характеристики бюджета Динамовского сельского поселения на 2026 год :</w:t>
      </w:r>
    </w:p>
    <w:p w:rsidR="00582506" w:rsidRDefault="00582506" w:rsidP="00582506">
      <w:pPr>
        <w:pStyle w:val="a3"/>
        <w:jc w:val="both"/>
      </w:pPr>
      <w:r>
        <w:lastRenderedPageBreak/>
        <w:t>Прогнозируемый общий объем доходов бюджета Динамовского сельского поселения в сумме – 11211,09  тыс.рублей, в том числе: безвозмездные поступления от других бюджетов бюджетной системы Российской Федерации в сумме 3346,22 тыс.рублей, в том числе условно утвержденный  расход в сумме 393,24 тыс.руб из них:</w:t>
      </w:r>
    </w:p>
    <w:p w:rsidR="00582506" w:rsidRDefault="00582506" w:rsidP="00582506">
      <w:pPr>
        <w:pStyle w:val="a3"/>
        <w:jc w:val="both"/>
      </w:pPr>
      <w:r>
        <w:t>- дотация на выравнивание уровня бюджетной обеспеченности – 1338,0 тыс.рублей;</w:t>
      </w:r>
    </w:p>
    <w:p w:rsidR="00582506" w:rsidRDefault="00582506" w:rsidP="00582506">
      <w:pPr>
        <w:pStyle w:val="a3"/>
        <w:jc w:val="both"/>
      </w:pPr>
      <w:r>
        <w:t>- прочие межбюджетные трансферты, передаваемые бюджетам поселений – 1381,5 тыс.</w:t>
      </w:r>
    </w:p>
    <w:p w:rsidR="00582506" w:rsidRDefault="00582506" w:rsidP="00582506">
      <w:pPr>
        <w:pStyle w:val="a3"/>
        <w:jc w:val="both"/>
      </w:pPr>
      <w:r>
        <w:t>-  субвенции на первичный воинский учет 115,1 тыс.рублей;</w:t>
      </w:r>
    </w:p>
    <w:p w:rsidR="00582506" w:rsidRDefault="00582506" w:rsidP="00582506">
      <w:pPr>
        <w:pStyle w:val="a3"/>
        <w:jc w:val="both"/>
      </w:pPr>
      <w:r>
        <w:t xml:space="preserve"> - субвенция на осуществление деятельности административной комиссии – 2,9 тыс.рублей.</w:t>
      </w:r>
    </w:p>
    <w:p w:rsidR="00582506" w:rsidRDefault="00582506" w:rsidP="00582506">
      <w:pPr>
        <w:pStyle w:val="a3"/>
        <w:jc w:val="both"/>
      </w:pPr>
      <w:r>
        <w:t>- Иные межбюджетные трансферты передаваемые бюджетам сельских поселений на организацию содержания мест захоронения – 11,05 тыс. рублей.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t xml:space="preserve">Прогнозируемый  общий объем расходов  бюджета Динамовского сельского поселения в сумме -11211,09 тыс. рублей, </w:t>
      </w:r>
    </w:p>
    <w:p w:rsidR="00582506" w:rsidRDefault="00582506" w:rsidP="00582506">
      <w:pPr>
        <w:pStyle w:val="a3"/>
        <w:jc w:val="both"/>
      </w:pPr>
      <w:r>
        <w:t>Дефицит бюджета Динамовского сельского поселения на 2026 год не прогнозируется.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t xml:space="preserve">3.Принять основные характеристики бюджета Динамовского сельского поселения на 2027 год: </w:t>
      </w:r>
    </w:p>
    <w:p w:rsidR="00582506" w:rsidRDefault="00582506" w:rsidP="00582506">
      <w:pPr>
        <w:pStyle w:val="a3"/>
        <w:jc w:val="both"/>
      </w:pPr>
      <w:r>
        <w:t>Прогнозируемый общий объем доходов бюджета Динамовского сельского поселения в сумме – 13939,41 тыс.рублей, в том числе: безвозмездные поступления от других бюджетов РФ в сумме – 5328,32  тыс.рублей, в том числе условно утвержденный расход в сумме 430,55 тыс.руб из них:</w:t>
      </w:r>
    </w:p>
    <w:p w:rsidR="00582506" w:rsidRDefault="00582506" w:rsidP="00582506">
      <w:pPr>
        <w:pStyle w:val="a3"/>
        <w:jc w:val="both"/>
      </w:pPr>
      <w:r>
        <w:t>- дотация на выравнивание уровня бюджетной обеспеченности – 1338,0 тыс.рублей;</w:t>
      </w:r>
    </w:p>
    <w:p w:rsidR="00582506" w:rsidRDefault="00582506" w:rsidP="00582506">
      <w:pPr>
        <w:pStyle w:val="a3"/>
        <w:jc w:val="both"/>
      </w:pPr>
      <w:r>
        <w:t>- прочие межбюджетные трансферты, передаваемые бюджетам поселений – 1195,0 тыс.рублей;</w:t>
      </w:r>
    </w:p>
    <w:p w:rsidR="00582506" w:rsidRDefault="00582506" w:rsidP="00582506">
      <w:pPr>
        <w:pStyle w:val="a3"/>
        <w:jc w:val="both"/>
      </w:pPr>
      <w:r>
        <w:t>- субвенции на первичный воинский учет – 119,2 тыс.рублей;</w:t>
      </w:r>
    </w:p>
    <w:p w:rsidR="00582506" w:rsidRDefault="00582506" w:rsidP="00582506">
      <w:pPr>
        <w:pStyle w:val="a3"/>
        <w:jc w:val="both"/>
      </w:pPr>
      <w:r>
        <w:t>- субвенция на осуществление деятельности административной комиссии – 2,9 тыс.рублей.</w:t>
      </w:r>
    </w:p>
    <w:p w:rsidR="00582506" w:rsidRDefault="00582506" w:rsidP="00582506">
      <w:pPr>
        <w:pStyle w:val="a3"/>
        <w:jc w:val="both"/>
      </w:pPr>
      <w:r>
        <w:t>- Иные межбюджетные трансферты передаваемые бюджетам сельских поселений на организацию содержания мест захоронения – 11,05 тыс. рублей.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t>Прогнозируемый объем расходов бюджета Динамовского сельского поселения в сумме – 13939,41 тыс.рублей. Дефицит бюджета Динамовского сельского поселения на 2027 год не прогнозируется.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rPr>
          <w:rFonts w:ascii="Arial" w:hAnsi="Arial" w:cs="Arial"/>
        </w:rPr>
      </w:pPr>
    </w:p>
    <w:p w:rsidR="00582506" w:rsidRDefault="00582506" w:rsidP="00582506">
      <w:pPr>
        <w:rPr>
          <w:sz w:val="28"/>
          <w:szCs w:val="28"/>
        </w:rPr>
      </w:pPr>
      <w:r>
        <w:rPr>
          <w:sz w:val="28"/>
          <w:szCs w:val="28"/>
        </w:rPr>
        <w:t xml:space="preserve">             Глава  Динамовского</w:t>
      </w:r>
      <w:r>
        <w:rPr>
          <w:sz w:val="28"/>
          <w:szCs w:val="28"/>
        </w:rPr>
        <w:br/>
        <w:t xml:space="preserve">             сельского поселения                                        Н.Н. Никифоров</w:t>
      </w:r>
    </w:p>
    <w:p w:rsidR="00582506" w:rsidRDefault="00582506" w:rsidP="00582506">
      <w:pPr>
        <w:rPr>
          <w:sz w:val="28"/>
          <w:szCs w:val="28"/>
        </w:rPr>
      </w:pPr>
    </w:p>
    <w:p w:rsidR="00026F32" w:rsidRDefault="00026F32"/>
    <w:sectPr w:rsidR="0002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1739E"/>
    <w:multiLevelType w:val="hybridMultilevel"/>
    <w:tmpl w:val="4BEE7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F520A"/>
    <w:multiLevelType w:val="hybridMultilevel"/>
    <w:tmpl w:val="C6F05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9E"/>
    <w:rsid w:val="00026F32"/>
    <w:rsid w:val="00205269"/>
    <w:rsid w:val="00377048"/>
    <w:rsid w:val="00461B39"/>
    <w:rsid w:val="00582506"/>
    <w:rsid w:val="00624792"/>
    <w:rsid w:val="00B821D9"/>
    <w:rsid w:val="00E7229E"/>
    <w:rsid w:val="00E9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37EA2-0E03-4DE8-985A-F16C65CD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5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624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2025-10-16T07:38:00Z</dcterms:created>
  <dcterms:modified xsi:type="dcterms:W3CDTF">2025-11-17T06:01:00Z</dcterms:modified>
</cp:coreProperties>
</file>